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A9" w:rsidRDefault="009852A9" w:rsidP="00E73875">
      <w:pPr>
        <w:rPr>
          <w:b/>
          <w:sz w:val="28"/>
          <w:szCs w:val="28"/>
        </w:rPr>
      </w:pPr>
      <w:r w:rsidRPr="009852A9">
        <w:rPr>
          <w:b/>
          <w:noProof/>
          <w:sz w:val="28"/>
          <w:szCs w:val="28"/>
        </w:rPr>
        <w:drawing>
          <wp:inline distT="0" distB="0" distL="0" distR="0">
            <wp:extent cx="6660972" cy="1363466"/>
            <wp:effectExtent l="19050" t="0" r="6528"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9" cstate="print"/>
                    <a:srcRect/>
                    <a:stretch>
                      <a:fillRect/>
                    </a:stretch>
                  </pic:blipFill>
                  <pic:spPr bwMode="auto">
                    <a:xfrm>
                      <a:off x="0" y="0"/>
                      <a:ext cx="6657466" cy="1362748"/>
                    </a:xfrm>
                    <a:prstGeom prst="rect">
                      <a:avLst/>
                    </a:prstGeom>
                    <a:noFill/>
                    <a:ln w="9525">
                      <a:noFill/>
                      <a:miter lim="800000"/>
                      <a:headEnd/>
                      <a:tailEnd/>
                    </a:ln>
                  </pic:spPr>
                </pic:pic>
              </a:graphicData>
            </a:graphic>
          </wp:inline>
        </w:drawing>
      </w:r>
    </w:p>
    <w:p w:rsidR="009852A9" w:rsidRPr="009852A9" w:rsidRDefault="009852A9" w:rsidP="009852A9">
      <w:pPr>
        <w:spacing w:before="100"/>
        <w:jc w:val="center"/>
        <w:rPr>
          <w:b/>
          <w:bCs/>
          <w:sz w:val="24"/>
          <w:szCs w:val="24"/>
        </w:rPr>
      </w:pPr>
      <w:r w:rsidRPr="009852A9">
        <w:rPr>
          <w:b/>
          <w:bCs/>
          <w:sz w:val="24"/>
          <w:szCs w:val="24"/>
        </w:rPr>
        <w:t>Social Work 5</w:t>
      </w:r>
      <w:r w:rsidR="00792A6F">
        <w:rPr>
          <w:b/>
          <w:bCs/>
          <w:sz w:val="24"/>
          <w:szCs w:val="24"/>
        </w:rPr>
        <w:t>36</w:t>
      </w:r>
    </w:p>
    <w:p w:rsidR="009852A9" w:rsidRPr="009852A9" w:rsidRDefault="009852A9" w:rsidP="009852A9">
      <w:pPr>
        <w:jc w:val="center"/>
        <w:rPr>
          <w:b/>
          <w:bCs/>
          <w:color w:val="C00000"/>
          <w:sz w:val="24"/>
          <w:szCs w:val="24"/>
        </w:rPr>
      </w:pPr>
      <w:r w:rsidRPr="009852A9">
        <w:rPr>
          <w:b/>
          <w:bCs/>
          <w:color w:val="C00000"/>
          <w:sz w:val="24"/>
          <w:szCs w:val="24"/>
        </w:rPr>
        <w:t>Policy and Advocacy</w:t>
      </w:r>
      <w:r w:rsidR="00CE1F94">
        <w:rPr>
          <w:b/>
          <w:bCs/>
          <w:color w:val="C00000"/>
          <w:sz w:val="24"/>
          <w:szCs w:val="24"/>
        </w:rPr>
        <w:t xml:space="preserve"> In Professional Social Work</w:t>
      </w:r>
    </w:p>
    <w:p w:rsidR="009852A9" w:rsidRDefault="009852A9" w:rsidP="009852A9">
      <w:pPr>
        <w:jc w:val="center"/>
        <w:rPr>
          <w:b/>
          <w:bCs/>
          <w:color w:val="C00000"/>
          <w:sz w:val="24"/>
          <w:szCs w:val="24"/>
        </w:rPr>
      </w:pPr>
      <w:r w:rsidRPr="009852A9">
        <w:rPr>
          <w:b/>
          <w:bCs/>
          <w:color w:val="C00000"/>
          <w:sz w:val="24"/>
          <w:szCs w:val="24"/>
        </w:rPr>
        <w:t>Three Units</w:t>
      </w:r>
    </w:p>
    <w:p w:rsidR="000D616F" w:rsidRPr="0023602F" w:rsidRDefault="000D616F" w:rsidP="000D616F">
      <w:pPr>
        <w:ind w:left="1080"/>
        <w:rPr>
          <w:rFonts w:asciiTheme="majorHAnsi" w:eastAsia="Times New Roman" w:hAnsiTheme="majorHAnsi" w:cs="Arial"/>
          <w:i/>
        </w:rPr>
      </w:pPr>
      <w:r w:rsidRPr="0023602F">
        <w:rPr>
          <w:rFonts w:asciiTheme="majorHAnsi" w:eastAsia="Times New Roman" w:hAnsiTheme="majorHAnsi" w:cs="Arial"/>
          <w:i/>
        </w:rPr>
        <w:t xml:space="preserve">The purpose of the social work profession is to promote human and community well-being.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Guided by a person-in-environment framework, a global perspective, respect for human diversity,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and knowledge based on scientific inquiry, the purpose of social work is actualized through its </w:t>
      </w:r>
      <w:r w:rsidR="00C35B39">
        <w:rPr>
          <w:rFonts w:asciiTheme="majorHAnsi" w:eastAsia="Times New Roman" w:hAnsiTheme="majorHAnsi" w:cs="Arial"/>
          <w:i/>
        </w:rPr>
        <w:t xml:space="preserve">                     </w:t>
      </w:r>
      <w:r w:rsidRPr="0023602F">
        <w:rPr>
          <w:rFonts w:asciiTheme="majorHAnsi" w:eastAsia="Times New Roman" w:hAnsiTheme="majorHAnsi" w:cs="Arial"/>
          <w:i/>
        </w:rPr>
        <w:t xml:space="preserve">quest for social and economic justice, the prevention of conditions that limit human rights, the </w:t>
      </w:r>
      <w:r w:rsidR="00C35B39">
        <w:rPr>
          <w:rFonts w:asciiTheme="majorHAnsi" w:eastAsia="Times New Roman" w:hAnsiTheme="majorHAnsi" w:cs="Arial"/>
          <w:i/>
        </w:rPr>
        <w:t xml:space="preserve">           </w:t>
      </w:r>
      <w:r w:rsidRPr="0023602F">
        <w:rPr>
          <w:rFonts w:asciiTheme="majorHAnsi" w:eastAsia="Times New Roman" w:hAnsiTheme="majorHAnsi" w:cs="Arial"/>
          <w:i/>
        </w:rPr>
        <w:t>elimination of poverty,</w:t>
      </w:r>
      <w:r>
        <w:rPr>
          <w:rFonts w:asciiTheme="majorHAnsi" w:eastAsia="Times New Roman" w:hAnsiTheme="majorHAnsi" w:cs="Arial"/>
          <w:i/>
        </w:rPr>
        <w:t xml:space="preserve"> and the </w:t>
      </w:r>
      <w:r w:rsidRPr="0023602F">
        <w:rPr>
          <w:rFonts w:asciiTheme="majorHAnsi" w:eastAsia="Times New Roman" w:hAnsiTheme="majorHAnsi" w:cs="Arial"/>
          <w:i/>
        </w:rPr>
        <w:t>enhancement of the quality of life for all persons, locally and globally.</w:t>
      </w:r>
    </w:p>
    <w:p w:rsidR="000D616F" w:rsidRPr="0023602F" w:rsidRDefault="000D616F" w:rsidP="000D616F">
      <w:pPr>
        <w:pStyle w:val="ListParagraph"/>
        <w:numPr>
          <w:ilvl w:val="0"/>
          <w:numId w:val="23"/>
        </w:numPr>
        <w:spacing w:after="0" w:line="240" w:lineRule="auto"/>
        <w:rPr>
          <w:rFonts w:asciiTheme="majorHAnsi" w:eastAsia="Times New Roman" w:hAnsiTheme="majorHAnsi" w:cs="Arial"/>
        </w:rPr>
      </w:pPr>
      <w:r w:rsidRPr="0023602F">
        <w:rPr>
          <w:rFonts w:asciiTheme="majorHAnsi" w:eastAsia="Times New Roman" w:hAnsiTheme="majorHAnsi" w:cs="Arial"/>
        </w:rPr>
        <w:t>Council on Social Work Education, March 2015</w:t>
      </w:r>
    </w:p>
    <w:p w:rsidR="000D616F" w:rsidRPr="009852A9" w:rsidRDefault="000D616F" w:rsidP="009852A9">
      <w:pPr>
        <w:jc w:val="center"/>
        <w:rPr>
          <w:b/>
          <w:bCs/>
          <w:color w:val="C00000"/>
          <w:sz w:val="24"/>
          <w:szCs w:val="24"/>
        </w:rPr>
      </w:pPr>
    </w:p>
    <w:tbl>
      <w:tblPr>
        <w:tblW w:w="9918" w:type="dxa"/>
        <w:tblLook w:val="04A0" w:firstRow="1" w:lastRow="0" w:firstColumn="1" w:lastColumn="0" w:noHBand="0" w:noVBand="1"/>
      </w:tblPr>
      <w:tblGrid>
        <w:gridCol w:w="1620"/>
        <w:gridCol w:w="3258"/>
        <w:gridCol w:w="2070"/>
        <w:gridCol w:w="2970"/>
      </w:tblGrid>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Instructor: </w:t>
            </w:r>
            <w:r w:rsidR="00F30044">
              <w:rPr>
                <w:b/>
                <w:bCs/>
                <w:sz w:val="24"/>
                <w:szCs w:val="24"/>
              </w:rPr>
              <w:t xml:space="preserve"> </w:t>
            </w:r>
          </w:p>
        </w:tc>
        <w:tc>
          <w:tcPr>
            <w:tcW w:w="8298" w:type="dxa"/>
            <w:gridSpan w:val="3"/>
          </w:tcPr>
          <w:p w:rsidR="009852A9" w:rsidRPr="009852A9" w:rsidRDefault="00F30044" w:rsidP="00A116A1">
            <w:pPr>
              <w:tabs>
                <w:tab w:val="left" w:pos="1620"/>
              </w:tabs>
              <w:rPr>
                <w:bCs/>
                <w:sz w:val="24"/>
                <w:szCs w:val="24"/>
              </w:rPr>
            </w:pPr>
            <w:r>
              <w:rPr>
                <w:bCs/>
                <w:sz w:val="24"/>
                <w:szCs w:val="24"/>
              </w:rPr>
              <w:t>Jane James</w:t>
            </w:r>
          </w:p>
        </w:tc>
      </w:tr>
      <w:tr w:rsidR="009852A9" w:rsidRPr="009852A9" w:rsidTr="00A116A1">
        <w:trPr>
          <w:cantSplit/>
        </w:trPr>
        <w:tc>
          <w:tcPr>
            <w:tcW w:w="1620" w:type="dxa"/>
          </w:tcPr>
          <w:p w:rsidR="009852A9" w:rsidRPr="009852A9" w:rsidRDefault="00F30044" w:rsidP="00A116A1">
            <w:pPr>
              <w:tabs>
                <w:tab w:val="left" w:pos="1620"/>
              </w:tabs>
              <w:rPr>
                <w:b/>
                <w:bCs/>
                <w:sz w:val="24"/>
                <w:szCs w:val="24"/>
              </w:rPr>
            </w:pPr>
            <w:r>
              <w:rPr>
                <w:b/>
                <w:bCs/>
                <w:sz w:val="24"/>
                <w:szCs w:val="24"/>
              </w:rPr>
              <w:t xml:space="preserve">E-Mail:  </w:t>
            </w:r>
          </w:p>
        </w:tc>
        <w:tc>
          <w:tcPr>
            <w:tcW w:w="3258" w:type="dxa"/>
          </w:tcPr>
          <w:p w:rsidR="009852A9" w:rsidRPr="009852A9" w:rsidRDefault="00485074" w:rsidP="00A116A1">
            <w:pPr>
              <w:tabs>
                <w:tab w:val="left" w:pos="1620"/>
              </w:tabs>
              <w:rPr>
                <w:bCs/>
                <w:sz w:val="24"/>
                <w:szCs w:val="24"/>
              </w:rPr>
            </w:pPr>
            <w:r>
              <w:rPr>
                <w:bCs/>
                <w:sz w:val="24"/>
                <w:szCs w:val="24"/>
              </w:rPr>
              <w:t>janejame@usc.edu</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Day:</w:t>
            </w:r>
          </w:p>
        </w:tc>
        <w:tc>
          <w:tcPr>
            <w:tcW w:w="2970" w:type="dxa"/>
          </w:tcPr>
          <w:p w:rsidR="009852A9" w:rsidRPr="009852A9" w:rsidRDefault="00240D68" w:rsidP="00A116A1">
            <w:pPr>
              <w:tabs>
                <w:tab w:val="left" w:pos="1620"/>
              </w:tabs>
              <w:rPr>
                <w:bCs/>
                <w:sz w:val="24"/>
                <w:szCs w:val="24"/>
              </w:rPr>
            </w:pPr>
            <w:r>
              <w:rPr>
                <w:bCs/>
                <w:sz w:val="24"/>
                <w:szCs w:val="24"/>
              </w:rPr>
              <w:t>Wednes</w:t>
            </w:r>
            <w:r w:rsidR="00485074">
              <w:rPr>
                <w:bCs/>
                <w:sz w:val="24"/>
                <w:szCs w:val="24"/>
              </w:rPr>
              <w:t>day</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Telephone:</w:t>
            </w:r>
          </w:p>
        </w:tc>
        <w:tc>
          <w:tcPr>
            <w:tcW w:w="3258" w:type="dxa"/>
          </w:tcPr>
          <w:p w:rsidR="009852A9" w:rsidRPr="009852A9" w:rsidRDefault="00485074" w:rsidP="00A116A1">
            <w:pPr>
              <w:tabs>
                <w:tab w:val="left" w:pos="1620"/>
              </w:tabs>
              <w:rPr>
                <w:bCs/>
                <w:sz w:val="24"/>
                <w:szCs w:val="24"/>
              </w:rPr>
            </w:pPr>
            <w:r>
              <w:rPr>
                <w:bCs/>
                <w:sz w:val="24"/>
                <w:szCs w:val="24"/>
              </w:rPr>
              <w:t>407-697-0921</w:t>
            </w:r>
          </w:p>
        </w:tc>
        <w:tc>
          <w:tcPr>
            <w:tcW w:w="2070" w:type="dxa"/>
          </w:tcPr>
          <w:p w:rsidR="009852A9" w:rsidRPr="009852A9" w:rsidRDefault="009852A9" w:rsidP="00A116A1">
            <w:pPr>
              <w:tabs>
                <w:tab w:val="left" w:pos="1620"/>
              </w:tabs>
              <w:rPr>
                <w:b/>
                <w:bCs/>
                <w:sz w:val="24"/>
                <w:szCs w:val="24"/>
              </w:rPr>
            </w:pPr>
            <w:r w:rsidRPr="009852A9">
              <w:rPr>
                <w:b/>
                <w:bCs/>
                <w:sz w:val="24"/>
                <w:szCs w:val="24"/>
              </w:rPr>
              <w:t>Course Time:</w:t>
            </w:r>
            <w:r w:rsidRPr="009852A9">
              <w:rPr>
                <w:b/>
                <w:bCs/>
                <w:sz w:val="24"/>
                <w:szCs w:val="24"/>
              </w:rPr>
              <w:tab/>
            </w:r>
          </w:p>
        </w:tc>
        <w:tc>
          <w:tcPr>
            <w:tcW w:w="2970" w:type="dxa"/>
          </w:tcPr>
          <w:p w:rsidR="009852A9" w:rsidRPr="009852A9" w:rsidRDefault="00240D68" w:rsidP="00A116A1">
            <w:pPr>
              <w:tabs>
                <w:tab w:val="left" w:pos="1620"/>
              </w:tabs>
              <w:rPr>
                <w:bCs/>
                <w:sz w:val="24"/>
                <w:szCs w:val="24"/>
              </w:rPr>
            </w:pPr>
            <w:r>
              <w:rPr>
                <w:bCs/>
                <w:sz w:val="24"/>
                <w:szCs w:val="24"/>
              </w:rPr>
              <w:t>4</w:t>
            </w:r>
            <w:r w:rsidR="00F07B85">
              <w:rPr>
                <w:bCs/>
                <w:sz w:val="24"/>
                <w:szCs w:val="24"/>
              </w:rPr>
              <w:t>:4</w:t>
            </w:r>
            <w:r>
              <w:rPr>
                <w:bCs/>
                <w:sz w:val="24"/>
                <w:szCs w:val="24"/>
              </w:rPr>
              <w:t>5</w:t>
            </w:r>
            <w:r w:rsidR="00485074">
              <w:rPr>
                <w:bCs/>
                <w:sz w:val="24"/>
                <w:szCs w:val="24"/>
              </w:rPr>
              <w:t>pm –</w:t>
            </w:r>
            <w:r w:rsidR="00F07B85">
              <w:rPr>
                <w:bCs/>
                <w:sz w:val="24"/>
                <w:szCs w:val="24"/>
              </w:rPr>
              <w:t xml:space="preserve"> </w:t>
            </w:r>
            <w:r>
              <w:rPr>
                <w:bCs/>
                <w:sz w:val="24"/>
                <w:szCs w:val="24"/>
              </w:rPr>
              <w:t>6</w:t>
            </w:r>
            <w:r w:rsidR="00F07B85">
              <w:rPr>
                <w:bCs/>
                <w:sz w:val="24"/>
                <w:szCs w:val="24"/>
              </w:rPr>
              <w:t>:0</w:t>
            </w:r>
            <w:r>
              <w:rPr>
                <w:bCs/>
                <w:sz w:val="24"/>
                <w:szCs w:val="24"/>
              </w:rPr>
              <w:t>5</w:t>
            </w:r>
            <w:bookmarkStart w:id="0" w:name="_GoBack"/>
            <w:bookmarkEnd w:id="0"/>
            <w:r w:rsidR="00485074">
              <w:rPr>
                <w:bCs/>
                <w:sz w:val="24"/>
                <w:szCs w:val="24"/>
              </w:rPr>
              <w:t>pm</w:t>
            </w:r>
            <w:r w:rsidR="00D76C6F">
              <w:rPr>
                <w:bCs/>
                <w:sz w:val="24"/>
                <w:szCs w:val="24"/>
              </w:rPr>
              <w:t xml:space="preserve"> (Pacific Time)</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 xml:space="preserve">Office: </w:t>
            </w:r>
          </w:p>
        </w:tc>
        <w:tc>
          <w:tcPr>
            <w:tcW w:w="3258" w:type="dxa"/>
          </w:tcPr>
          <w:p w:rsidR="009852A9" w:rsidRPr="009852A9" w:rsidRDefault="00485074" w:rsidP="00A116A1">
            <w:pPr>
              <w:tabs>
                <w:tab w:val="left" w:pos="1620"/>
              </w:tabs>
              <w:rPr>
                <w:bCs/>
                <w:sz w:val="24"/>
                <w:szCs w:val="24"/>
              </w:rPr>
            </w:pPr>
            <w:r>
              <w:rPr>
                <w:bCs/>
                <w:sz w:val="24"/>
                <w:szCs w:val="24"/>
              </w:rPr>
              <w:t>VAC</w:t>
            </w:r>
          </w:p>
        </w:tc>
        <w:tc>
          <w:tcPr>
            <w:tcW w:w="2070" w:type="dxa"/>
            <w:vMerge w:val="restart"/>
          </w:tcPr>
          <w:p w:rsidR="009852A9" w:rsidRPr="009852A9" w:rsidRDefault="009852A9" w:rsidP="00A116A1">
            <w:pPr>
              <w:tabs>
                <w:tab w:val="left" w:pos="1620"/>
              </w:tabs>
              <w:rPr>
                <w:b/>
                <w:bCs/>
                <w:sz w:val="24"/>
                <w:szCs w:val="24"/>
              </w:rPr>
            </w:pPr>
            <w:r w:rsidRPr="009852A9">
              <w:rPr>
                <w:b/>
                <w:bCs/>
                <w:sz w:val="24"/>
                <w:szCs w:val="24"/>
              </w:rPr>
              <w:t>Course Location:</w:t>
            </w:r>
          </w:p>
        </w:tc>
        <w:tc>
          <w:tcPr>
            <w:tcW w:w="2970" w:type="dxa"/>
            <w:vMerge w:val="restart"/>
          </w:tcPr>
          <w:p w:rsidR="009852A9" w:rsidRPr="009852A9" w:rsidRDefault="00485074" w:rsidP="00A116A1">
            <w:pPr>
              <w:tabs>
                <w:tab w:val="left" w:pos="1620"/>
              </w:tabs>
              <w:rPr>
                <w:bCs/>
                <w:sz w:val="24"/>
                <w:szCs w:val="24"/>
              </w:rPr>
            </w:pPr>
            <w:r>
              <w:rPr>
                <w:bCs/>
                <w:sz w:val="24"/>
                <w:szCs w:val="24"/>
              </w:rPr>
              <w:t>VAC</w:t>
            </w:r>
          </w:p>
        </w:tc>
      </w:tr>
      <w:tr w:rsidR="009852A9" w:rsidRPr="009852A9" w:rsidTr="00A116A1">
        <w:trPr>
          <w:cantSplit/>
        </w:trPr>
        <w:tc>
          <w:tcPr>
            <w:tcW w:w="1620" w:type="dxa"/>
          </w:tcPr>
          <w:p w:rsidR="009852A9" w:rsidRPr="009852A9" w:rsidRDefault="009852A9" w:rsidP="00A116A1">
            <w:pPr>
              <w:tabs>
                <w:tab w:val="left" w:pos="1620"/>
              </w:tabs>
              <w:rPr>
                <w:b/>
                <w:bCs/>
                <w:sz w:val="24"/>
                <w:szCs w:val="24"/>
              </w:rPr>
            </w:pPr>
            <w:r w:rsidRPr="009852A9">
              <w:rPr>
                <w:b/>
                <w:bCs/>
                <w:sz w:val="24"/>
                <w:szCs w:val="24"/>
              </w:rPr>
              <w:t>Office Hours:</w:t>
            </w:r>
          </w:p>
        </w:tc>
        <w:tc>
          <w:tcPr>
            <w:tcW w:w="3258" w:type="dxa"/>
          </w:tcPr>
          <w:p w:rsidR="009852A9" w:rsidRPr="009852A9" w:rsidRDefault="00D76C6F" w:rsidP="00A116A1">
            <w:pPr>
              <w:tabs>
                <w:tab w:val="left" w:pos="1620"/>
              </w:tabs>
              <w:rPr>
                <w:bCs/>
                <w:sz w:val="24"/>
                <w:szCs w:val="24"/>
              </w:rPr>
            </w:pPr>
            <w:r>
              <w:rPr>
                <w:bCs/>
                <w:sz w:val="24"/>
                <w:szCs w:val="24"/>
              </w:rPr>
              <w:t xml:space="preserve">11:00am – 12pm (Pacific Time) and </w:t>
            </w:r>
            <w:r w:rsidR="00485074">
              <w:rPr>
                <w:bCs/>
                <w:sz w:val="24"/>
                <w:szCs w:val="24"/>
              </w:rPr>
              <w:t>By Appointment</w:t>
            </w:r>
          </w:p>
        </w:tc>
        <w:tc>
          <w:tcPr>
            <w:tcW w:w="2070" w:type="dxa"/>
            <w:vMerge/>
          </w:tcPr>
          <w:p w:rsidR="009852A9" w:rsidRPr="009852A9" w:rsidRDefault="009852A9" w:rsidP="00A116A1">
            <w:pPr>
              <w:tabs>
                <w:tab w:val="left" w:pos="1620"/>
              </w:tabs>
              <w:rPr>
                <w:b/>
                <w:bCs/>
                <w:sz w:val="24"/>
                <w:szCs w:val="24"/>
              </w:rPr>
            </w:pPr>
          </w:p>
        </w:tc>
        <w:tc>
          <w:tcPr>
            <w:tcW w:w="2970" w:type="dxa"/>
            <w:vMerge/>
          </w:tcPr>
          <w:p w:rsidR="009852A9" w:rsidRPr="009852A9" w:rsidRDefault="009852A9" w:rsidP="00A116A1">
            <w:pPr>
              <w:tabs>
                <w:tab w:val="left" w:pos="1620"/>
              </w:tabs>
              <w:rPr>
                <w:bCs/>
                <w:sz w:val="24"/>
                <w:szCs w:val="24"/>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3F4035"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 xml:space="preserve"> 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683D8A" w:rsidRPr="00683D8A"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1F68EA" w:rsidRDefault="001F68EA" w:rsidP="001F68EA">
      <w:pPr>
        <w:pStyle w:val="Heading1"/>
        <w:numPr>
          <w:ilvl w:val="0"/>
          <w:numId w:val="0"/>
        </w:numPr>
        <w:ind w:left="450"/>
      </w:pP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Pr>
                <w:rFonts w:eastAsia="Times New Roman" w:cstheme="minorHAnsi"/>
                <w:color w:val="000000"/>
                <w:shd w:val="clear" w:color="auto" w:fill="FFFFFF"/>
              </w:rPr>
              <w:t xml:space="preserve"> multiple  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3F4035" w:rsidRDefault="003F4035" w:rsidP="003F4035">
      <w:pPr>
        <w:pStyle w:val="BodyText"/>
        <w:rPr>
          <w:rFonts w:asciiTheme="minorHAnsi" w:hAnsiTheme="minorHAnsi" w:cstheme="minorHAnsi"/>
          <w:color w:val="000000"/>
          <w:sz w:val="22"/>
          <w:szCs w:val="22"/>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p>
    <w:p w:rsidR="006B67EC" w:rsidRPr="003F4035" w:rsidRDefault="006B67EC" w:rsidP="006B67EC">
      <w:pPr>
        <w:pStyle w:val="Heading1"/>
      </w:pPr>
      <w:r>
        <w:t>Student Learning Outcomes</w:t>
      </w:r>
    </w:p>
    <w:p w:rsidR="00434C1F" w:rsidRDefault="00434C1F" w:rsidP="006A5D46">
      <w:r>
        <w:t xml:space="preserve">Student learning for this course relates to one of more of the following </w:t>
      </w:r>
      <w:r w:rsidR="001E42AC">
        <w:t>9</w:t>
      </w:r>
      <w:r>
        <w:t xml:space="preserv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026C4" w:rsidRPr="00D84F7C" w:rsidTr="00B026C4">
        <w:trPr>
          <w:cantSplit/>
          <w:jc w:val="center"/>
        </w:trPr>
        <w:tc>
          <w:tcPr>
            <w:tcW w:w="4807" w:type="dxa"/>
            <w:gridSpan w:val="2"/>
            <w:tcBorders>
              <w:top w:val="single" w:sz="8" w:space="0" w:color="C0504D"/>
              <w:left w:val="single" w:sz="8" w:space="0" w:color="C0504D"/>
              <w:bottom w:val="single" w:sz="8" w:space="0" w:color="C0504D"/>
            </w:tcBorders>
            <w:vAlign w:val="bottom"/>
          </w:tcPr>
          <w:p w:rsidR="00B026C4" w:rsidRPr="000B2A7B" w:rsidRDefault="00B026C4" w:rsidP="00B026C4">
            <w:pPr>
              <w:jc w:val="center"/>
              <w:rPr>
                <w:rFonts w:cs="Arial"/>
                <w:b/>
                <w:bCs/>
              </w:rPr>
            </w:pPr>
            <w:r w:rsidRPr="0040517F">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 xml:space="preserve">SOWK </w:t>
            </w:r>
            <w:r>
              <w:rPr>
                <w:rFonts w:cs="Arial"/>
                <w:b/>
                <w:bCs/>
              </w:rPr>
              <w:t>536</w:t>
            </w:r>
          </w:p>
        </w:tc>
        <w:tc>
          <w:tcPr>
            <w:tcW w:w="1408" w:type="dxa"/>
            <w:tcBorders>
              <w:top w:val="single" w:sz="8" w:space="0" w:color="C0504D"/>
              <w:left w:val="single" w:sz="8" w:space="0" w:color="C0504D"/>
              <w:bottom w:val="single" w:sz="8" w:space="0" w:color="C0504D"/>
            </w:tcBorders>
            <w:vAlign w:val="bottom"/>
          </w:tcPr>
          <w:p w:rsidR="00B026C4" w:rsidRPr="000D3CFC" w:rsidRDefault="00B026C4" w:rsidP="00B026C4">
            <w:pPr>
              <w:jc w:val="center"/>
              <w:rPr>
                <w:rFonts w:cs="Arial"/>
                <w:b/>
                <w:bCs/>
              </w:rPr>
            </w:pPr>
            <w:r w:rsidRPr="000D3CFC">
              <w:rPr>
                <w:rFonts w:cs="Arial"/>
                <w:b/>
                <w:bCs/>
              </w:rPr>
              <w:t>Course Objective</w:t>
            </w: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bCs/>
              </w:rPr>
            </w:pPr>
            <w:r w:rsidRPr="00E83524">
              <w:rPr>
                <w:rFonts w:cs="Arial"/>
                <w:bCs/>
              </w:rPr>
              <w:t>1</w:t>
            </w:r>
          </w:p>
        </w:tc>
        <w:tc>
          <w:tcPr>
            <w:tcW w:w="4163" w:type="dxa"/>
            <w:tcBorders>
              <w:top w:val="single" w:sz="8" w:space="0" w:color="C0504D"/>
              <w:bottom w:val="single" w:sz="8" w:space="0" w:color="C0504D"/>
              <w:right w:val="single" w:sz="8" w:space="0" w:color="C0504D"/>
            </w:tcBorders>
          </w:tcPr>
          <w:p w:rsidR="00B026C4" w:rsidRPr="00147320" w:rsidRDefault="00B026C4" w:rsidP="00B026C4">
            <w:pPr>
              <w:rPr>
                <w:rFonts w:cs="Arial"/>
                <w:b/>
                <w:bCs/>
              </w:rPr>
            </w:pPr>
            <w:r w:rsidRPr="00147320">
              <w:rPr>
                <w:rFonts w:cs="Arial"/>
                <w:b/>
                <w:bCs/>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bCs/>
              </w:rPr>
            </w:pPr>
            <w:r w:rsidRPr="007912CB">
              <w:rPr>
                <w:rFonts w:cs="Arial"/>
                <w:b/>
                <w:bCs/>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bCs/>
              </w:rPr>
            </w:pPr>
            <w:r w:rsidRPr="007912CB">
              <w:rPr>
                <w:rFonts w:cs="Arial"/>
                <w:b/>
                <w:bCs/>
              </w:rPr>
              <w:t>4 &amp;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2</w:t>
            </w:r>
          </w:p>
        </w:tc>
        <w:tc>
          <w:tcPr>
            <w:tcW w:w="4163" w:type="dxa"/>
            <w:tcBorders>
              <w:top w:val="single" w:sz="8" w:space="0" w:color="C0504D"/>
              <w:bottom w:val="single" w:sz="8" w:space="0" w:color="C0504D"/>
              <w:right w:val="single" w:sz="8" w:space="0" w:color="C0504D"/>
            </w:tcBorders>
            <w:shd w:val="clear" w:color="auto" w:fill="auto"/>
          </w:tcPr>
          <w:p w:rsidR="00B026C4" w:rsidRPr="00147320" w:rsidRDefault="00B026C4" w:rsidP="00B026C4">
            <w:pPr>
              <w:rPr>
                <w:rFonts w:cs="Arial"/>
                <w:b/>
              </w:rPr>
            </w:pPr>
            <w:r w:rsidRPr="00147320">
              <w:rPr>
                <w:rFonts w:cs="Arial"/>
                <w:b/>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left w:val="single" w:sz="8" w:space="0" w:color="C0504D"/>
              <w:bottom w:val="single" w:sz="8" w:space="0" w:color="C0504D"/>
            </w:tcBorders>
          </w:tcPr>
          <w:p w:rsidR="00B026C4" w:rsidRPr="00E83524" w:rsidRDefault="00B026C4" w:rsidP="00B026C4">
            <w:pPr>
              <w:jc w:val="center"/>
              <w:rPr>
                <w:rFonts w:cs="Arial"/>
              </w:rPr>
            </w:pPr>
            <w:r w:rsidRPr="00E83524">
              <w:rPr>
                <w:rFonts w:cs="Arial"/>
              </w:rPr>
              <w:t>3</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2 &amp; 3</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3E5C6F" w:rsidRDefault="00B026C4" w:rsidP="00B026C4">
            <w:pPr>
              <w:jc w:val="center"/>
              <w:rPr>
                <w:rFonts w:cs="Arial"/>
                <w:b/>
              </w:rPr>
            </w:pPr>
            <w:r w:rsidRPr="003E5C6F">
              <w:rPr>
                <w:rFonts w:cs="Arial"/>
                <w:b/>
              </w:rPr>
              <w:t>4</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sz w:val="28"/>
                <w:szCs w:val="28"/>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5</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1 - 5</w:t>
            </w:r>
          </w:p>
        </w:tc>
      </w:tr>
      <w:tr w:rsidR="00B026C4" w:rsidRPr="00D84F7C" w:rsidTr="00B026C4">
        <w:trPr>
          <w:cantSplit/>
          <w:jc w:val="center"/>
        </w:trPr>
        <w:tc>
          <w:tcPr>
            <w:tcW w:w="644" w:type="dxa"/>
            <w:tcBorders>
              <w:top w:val="single" w:sz="8" w:space="0" w:color="C0504D"/>
              <w:bottom w:val="single" w:sz="8" w:space="0" w:color="C0504D"/>
            </w:tcBorders>
            <w:shd w:val="clear" w:color="auto" w:fill="auto"/>
          </w:tcPr>
          <w:p w:rsidR="00B026C4" w:rsidRPr="008852BD" w:rsidRDefault="00B026C4" w:rsidP="00B026C4">
            <w:pPr>
              <w:jc w:val="center"/>
              <w:rPr>
                <w:rFonts w:cs="Arial"/>
              </w:rPr>
            </w:pPr>
            <w:r w:rsidRPr="008852BD">
              <w:rPr>
                <w:rFonts w:cs="Arial"/>
              </w:rPr>
              <w:t>6</w:t>
            </w:r>
          </w:p>
        </w:tc>
        <w:tc>
          <w:tcPr>
            <w:tcW w:w="4163" w:type="dxa"/>
            <w:tcBorders>
              <w:top w:val="single" w:sz="8" w:space="0" w:color="C0504D"/>
              <w:bottom w:val="single" w:sz="8" w:space="0" w:color="C0504D"/>
              <w:right w:val="single" w:sz="8" w:space="0" w:color="C0504D"/>
            </w:tcBorders>
            <w:shd w:val="clear" w:color="auto" w:fill="auto"/>
          </w:tcPr>
          <w:p w:rsidR="00B026C4" w:rsidRPr="000B2A7B" w:rsidRDefault="00B026C4" w:rsidP="00B026C4">
            <w:pPr>
              <w:rPr>
                <w:rFonts w:cs="Arial"/>
                <w:b/>
              </w:rPr>
            </w:pPr>
            <w:r>
              <w:rPr>
                <w:rFonts w:cs="Arial"/>
                <w:b/>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026C4" w:rsidRPr="007912CB" w:rsidRDefault="00B026C4" w:rsidP="00B026C4">
            <w:pPr>
              <w:jc w:val="center"/>
              <w:rPr>
                <w:rFonts w:cs="Arial"/>
                <w:b/>
              </w:rPr>
            </w:pPr>
          </w:p>
        </w:tc>
        <w:tc>
          <w:tcPr>
            <w:tcW w:w="1408" w:type="dxa"/>
            <w:tcBorders>
              <w:top w:val="single" w:sz="8" w:space="0" w:color="C0504D"/>
              <w:left w:val="single" w:sz="8" w:space="0" w:color="C0504D"/>
              <w:bottom w:val="single" w:sz="8" w:space="0" w:color="C0504D"/>
            </w:tcBorders>
            <w:shd w:val="clear" w:color="auto" w:fill="auto"/>
          </w:tcPr>
          <w:p w:rsidR="00B026C4" w:rsidRPr="007912CB" w:rsidRDefault="00B026C4" w:rsidP="00B026C4">
            <w:pPr>
              <w:jc w:val="center"/>
              <w:rPr>
                <w:rFonts w:cs="Arial"/>
                <w:b/>
              </w:rPr>
            </w:pP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7</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2, 3 &amp; 4</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8</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7912CB" w:rsidRDefault="006E0259" w:rsidP="00B026C4">
            <w:pPr>
              <w:jc w:val="center"/>
              <w:rPr>
                <w:rFonts w:cs="Arial"/>
                <w:b/>
              </w:rPr>
            </w:pPr>
            <w:r w:rsidRPr="007912CB">
              <w:rPr>
                <w:rFonts w:cs="Arial"/>
                <w:b/>
              </w:rPr>
              <w:t>*</w:t>
            </w:r>
          </w:p>
        </w:tc>
        <w:tc>
          <w:tcPr>
            <w:tcW w:w="1408" w:type="dxa"/>
            <w:tcBorders>
              <w:top w:val="single" w:sz="8" w:space="0" w:color="C0504D"/>
              <w:left w:val="single" w:sz="8" w:space="0" w:color="C0504D"/>
              <w:bottom w:val="single" w:sz="8" w:space="0" w:color="C0504D"/>
            </w:tcBorders>
          </w:tcPr>
          <w:p w:rsidR="00B026C4" w:rsidRPr="007912CB" w:rsidRDefault="007912CB" w:rsidP="00B026C4">
            <w:pPr>
              <w:jc w:val="center"/>
              <w:rPr>
                <w:rFonts w:cs="Arial"/>
                <w:b/>
              </w:rPr>
            </w:pPr>
            <w:r w:rsidRPr="007912CB">
              <w:rPr>
                <w:rFonts w:cs="Arial"/>
                <w:b/>
              </w:rPr>
              <w:t>3</w:t>
            </w:r>
          </w:p>
        </w:tc>
      </w:tr>
      <w:tr w:rsidR="00B026C4" w:rsidRPr="00D84F7C" w:rsidTr="00B026C4">
        <w:trPr>
          <w:cantSplit/>
          <w:jc w:val="center"/>
        </w:trPr>
        <w:tc>
          <w:tcPr>
            <w:tcW w:w="644" w:type="dxa"/>
            <w:tcBorders>
              <w:top w:val="single" w:sz="8" w:space="0" w:color="C0504D"/>
              <w:bottom w:val="single" w:sz="8" w:space="0" w:color="C0504D"/>
            </w:tcBorders>
          </w:tcPr>
          <w:p w:rsidR="00B026C4" w:rsidRPr="00E83524" w:rsidRDefault="00B026C4" w:rsidP="00B026C4">
            <w:pPr>
              <w:jc w:val="center"/>
              <w:rPr>
                <w:rFonts w:cs="Arial"/>
              </w:rPr>
            </w:pPr>
            <w:r w:rsidRPr="00E83524">
              <w:rPr>
                <w:rFonts w:cs="Arial"/>
              </w:rPr>
              <w:t>9</w:t>
            </w:r>
          </w:p>
        </w:tc>
        <w:tc>
          <w:tcPr>
            <w:tcW w:w="4163" w:type="dxa"/>
            <w:tcBorders>
              <w:top w:val="single" w:sz="8" w:space="0" w:color="C0504D"/>
              <w:bottom w:val="single" w:sz="8" w:space="0" w:color="C0504D"/>
              <w:right w:val="single" w:sz="8" w:space="0" w:color="C0504D"/>
            </w:tcBorders>
          </w:tcPr>
          <w:p w:rsidR="00B026C4" w:rsidRPr="000B2A7B" w:rsidRDefault="00B026C4" w:rsidP="00B026C4">
            <w:pPr>
              <w:rPr>
                <w:rFonts w:cs="Arial"/>
                <w:b/>
              </w:rPr>
            </w:pPr>
            <w:r>
              <w:rPr>
                <w:rFonts w:cs="Arial"/>
                <w:b/>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026C4" w:rsidRPr="00AB0703" w:rsidRDefault="00B026C4" w:rsidP="00B026C4">
            <w:pPr>
              <w:jc w:val="center"/>
              <w:rPr>
                <w:rFonts w:cs="Arial"/>
                <w:b/>
                <w:highlight w:val="yellow"/>
              </w:rPr>
            </w:pPr>
          </w:p>
        </w:tc>
        <w:tc>
          <w:tcPr>
            <w:tcW w:w="1408" w:type="dxa"/>
            <w:tcBorders>
              <w:top w:val="single" w:sz="8" w:space="0" w:color="C0504D"/>
              <w:left w:val="single" w:sz="8" w:space="0" w:color="C0504D"/>
              <w:bottom w:val="single" w:sz="8" w:space="0" w:color="C0504D"/>
            </w:tcBorders>
          </w:tcPr>
          <w:p w:rsidR="00B026C4" w:rsidRPr="00AB0703" w:rsidRDefault="00B026C4" w:rsidP="00B026C4">
            <w:pPr>
              <w:jc w:val="center"/>
              <w:rPr>
                <w:rFonts w:cs="Arial"/>
                <w:b/>
                <w:color w:val="C00000"/>
                <w:highlight w:val="yellow"/>
              </w:rPr>
            </w:pPr>
          </w:p>
        </w:tc>
      </w:tr>
    </w:tbl>
    <w:p w:rsidR="00B026C4" w:rsidRPr="00DF164E" w:rsidRDefault="00B026C4" w:rsidP="00B026C4">
      <w:pPr>
        <w:tabs>
          <w:tab w:val="right" w:pos="8460"/>
        </w:tabs>
        <w:spacing w:after="240"/>
        <w:rPr>
          <w:rFonts w:cs="Arial"/>
        </w:rPr>
      </w:pPr>
      <w:r>
        <w:rPr>
          <w:rFonts w:cs="Arial"/>
        </w:rPr>
        <w:tab/>
        <w:t xml:space="preserve">          * Highlighted in this course</w:t>
      </w:r>
    </w:p>
    <w:p w:rsidR="00C35B39" w:rsidRDefault="00C35B39" w:rsidP="006A5D46"/>
    <w:p w:rsidR="003F4035" w:rsidRDefault="00434C1F" w:rsidP="006A5D46">
      <w:r>
        <w:t>The following table</w:t>
      </w:r>
      <w:r w:rsidR="00883E45">
        <w:t>s</w:t>
      </w:r>
      <w: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073FC1" w:rsidTr="00F819BE">
        <w:trPr>
          <w:cantSplit/>
          <w:tblHeader/>
        </w:trPr>
        <w:tc>
          <w:tcPr>
            <w:tcW w:w="4050" w:type="dxa"/>
            <w:shd w:val="clear" w:color="auto" w:fill="C00000"/>
            <w:vAlign w:val="bottom"/>
          </w:tcPr>
          <w:p w:rsidR="001E42AC" w:rsidRPr="00073FC1" w:rsidRDefault="001E42AC" w:rsidP="00F819B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42AC" w:rsidRPr="00073FC1" w:rsidRDefault="001E42AC" w:rsidP="00F819BE">
            <w:pPr>
              <w:keepNext/>
              <w:jc w:val="center"/>
              <w:rPr>
                <w:rFonts w:cs="Arial"/>
                <w:b/>
                <w:bCs/>
                <w:color w:val="FFFFFF"/>
              </w:rPr>
            </w:pPr>
            <w:r w:rsidRPr="00073FC1">
              <w:rPr>
                <w:rFonts w:cs="Arial"/>
                <w:b/>
                <w:bCs/>
                <w:color w:val="FFFFFF"/>
              </w:rPr>
              <w:t>Method of Assessment</w:t>
            </w:r>
          </w:p>
        </w:tc>
      </w:tr>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spacing w:after="120"/>
              <w:rPr>
                <w:rFonts w:cs="Arial"/>
                <w:b/>
                <w:bCs/>
                <w:color w:val="000000"/>
                <w:sz w:val="18"/>
                <w:szCs w:val="18"/>
              </w:rPr>
            </w:pPr>
            <w:r w:rsidRPr="00903937">
              <w:rPr>
                <w:rFonts w:cs="Arial"/>
                <w:b/>
                <w:bCs/>
                <w:sz w:val="18"/>
                <w:szCs w:val="18"/>
              </w:rPr>
              <w:t>Demonstrate Ethical and Professional Behavior</w:t>
            </w:r>
            <w:r w:rsidRPr="00903937">
              <w:rPr>
                <w:rFonts w:cs="Arial"/>
                <w:b/>
                <w:bCs/>
                <w:color w:val="000000"/>
                <w:sz w:val="18"/>
                <w:szCs w:val="18"/>
              </w:rPr>
              <w:t>:</w:t>
            </w:r>
          </w:p>
          <w:p w:rsidR="001E42AC" w:rsidRPr="00903937" w:rsidRDefault="001E42AC" w:rsidP="00F819BE">
            <w:pPr>
              <w:pStyle w:val="TableBull1"/>
              <w:keepNext/>
              <w:rPr>
                <w:b/>
                <w:sz w:val="18"/>
                <w:szCs w:val="18"/>
              </w:rPr>
            </w:pPr>
            <w:r w:rsidRPr="00903937">
              <w:rPr>
                <w:color w:val="000000"/>
                <w:sz w:val="18"/>
                <w:szCs w:val="18"/>
              </w:rPr>
              <w:t xml:space="preserve">Understand the value base of the profession and its ethical standards, as well as relevant laws and regulations that may impact practice at the micro, mezzo, and macro levels </w:t>
            </w:r>
          </w:p>
          <w:p w:rsidR="001E42AC" w:rsidRPr="00903937" w:rsidRDefault="001E42AC" w:rsidP="00F819BE">
            <w:pPr>
              <w:pStyle w:val="TableBull1"/>
              <w:keepNext/>
              <w:rPr>
                <w:b/>
                <w:sz w:val="18"/>
                <w:szCs w:val="18"/>
              </w:rPr>
            </w:pPr>
            <w:r w:rsidRPr="00903937">
              <w:rPr>
                <w:color w:val="000000"/>
                <w:sz w:val="18"/>
                <w:szCs w:val="18"/>
              </w:rPr>
              <w:t xml:space="preserve">Understand frameworks of ethical decision-making and how to apply principles of critical thinking to those frameworks in practice, research, and policy arenas </w:t>
            </w:r>
          </w:p>
          <w:p w:rsidR="001E42AC" w:rsidRPr="00903937" w:rsidRDefault="001E42AC" w:rsidP="00F819BE">
            <w:pPr>
              <w:pStyle w:val="TableBull1"/>
              <w:keepNext/>
              <w:rPr>
                <w:b/>
                <w:sz w:val="18"/>
                <w:szCs w:val="18"/>
              </w:rPr>
            </w:pPr>
            <w:r w:rsidRPr="00903937">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1E42AC" w:rsidRPr="00903937" w:rsidRDefault="001E42AC" w:rsidP="00F819BE">
            <w:pPr>
              <w:pStyle w:val="TableBull1"/>
              <w:keepNext/>
              <w:rPr>
                <w:b/>
                <w:sz w:val="18"/>
                <w:szCs w:val="18"/>
              </w:rPr>
            </w:pPr>
            <w:r w:rsidRPr="00903937">
              <w:rPr>
                <w:color w:val="000000"/>
                <w:sz w:val="18"/>
                <w:szCs w:val="18"/>
              </w:rPr>
              <w:t>Understand the profession’s history, its mission, and the roles and responsibilities of the profession</w:t>
            </w:r>
          </w:p>
          <w:p w:rsidR="001E42AC" w:rsidRPr="00903937" w:rsidRDefault="001E42AC" w:rsidP="00F819BE">
            <w:pPr>
              <w:pStyle w:val="TableBull1"/>
              <w:keepNext/>
              <w:rPr>
                <w:b/>
                <w:sz w:val="18"/>
                <w:szCs w:val="18"/>
              </w:rPr>
            </w:pPr>
            <w:r w:rsidRPr="00903937">
              <w:rPr>
                <w:color w:val="000000"/>
                <w:sz w:val="18"/>
                <w:szCs w:val="18"/>
              </w:rPr>
              <w:t>Understand the role of other professions when engaged in inter-professional teams</w:t>
            </w:r>
          </w:p>
          <w:p w:rsidR="001E42AC" w:rsidRPr="00903937" w:rsidRDefault="001E42AC" w:rsidP="00F819BE">
            <w:pPr>
              <w:pStyle w:val="TableBull1"/>
              <w:keepNext/>
              <w:rPr>
                <w:b/>
                <w:sz w:val="18"/>
                <w:szCs w:val="18"/>
              </w:rPr>
            </w:pPr>
            <w:r w:rsidRPr="00903937">
              <w:rPr>
                <w:color w:val="000000"/>
                <w:sz w:val="18"/>
                <w:szCs w:val="18"/>
              </w:rPr>
              <w:t>Recognize the importance of life-long learning and are committed to continually updating their skills to ensure they are relevant and effective</w:t>
            </w:r>
          </w:p>
          <w:p w:rsidR="001E42AC" w:rsidRPr="00903937" w:rsidRDefault="001E42AC" w:rsidP="00F819BE">
            <w:pPr>
              <w:pStyle w:val="TableBull1"/>
              <w:keepNext/>
              <w:rPr>
                <w:b/>
                <w:sz w:val="18"/>
                <w:szCs w:val="18"/>
              </w:rPr>
            </w:pPr>
            <w:r w:rsidRPr="00903937">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1E42AC" w:rsidRPr="00903937" w:rsidRDefault="001E42AC" w:rsidP="00F819B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In-class participation; and review of assignment # 2 (which explicitly requires an assessment and discussion of ethics)</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reflection and self-regulation to manage personal values and maintain professionalism in practice situations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Demonstrate professional demeanor in behavior; appearance; and oral, written, and electronic communication;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7912CB">
            <w:pPr>
              <w:keepNext/>
              <w:jc w:val="center"/>
              <w:rPr>
                <w:rFonts w:cs="Arial"/>
                <w:sz w:val="18"/>
                <w:szCs w:val="18"/>
              </w:rPr>
            </w:pPr>
            <w:r w:rsidRPr="00903937">
              <w:rPr>
                <w:rFonts w:cs="Arial"/>
                <w:sz w:val="18"/>
                <w:szCs w:val="18"/>
              </w:rPr>
              <w:t>In-class participation; review of assignment # 2; and review of the presentation aspect of assignment #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technology ethically and appropriately to facilitate practice outcomes;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Use supervision and consultation to guide professional judgment and behavior. </w:t>
            </w:r>
          </w:p>
          <w:p w:rsidR="001E42AC" w:rsidRPr="00903937" w:rsidRDefault="001E42AC" w:rsidP="00F819B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Advance Human Rights and Social, Economic, and Environmental Justice</w:t>
            </w:r>
            <w:r w:rsidRPr="00903937">
              <w:rPr>
                <w:rFonts w:cs="Arial"/>
                <w:sz w:val="18"/>
                <w:szCs w:val="18"/>
              </w:rPr>
              <w:t>:</w:t>
            </w:r>
          </w:p>
          <w:p w:rsidR="001E42AC" w:rsidRPr="00903937" w:rsidRDefault="001E42AC" w:rsidP="00F819BE">
            <w:pPr>
              <w:keepNext/>
              <w:rPr>
                <w:rFonts w:cs="Arial"/>
                <w:bCs/>
                <w:color w:val="000000"/>
                <w:sz w:val="18"/>
                <w:szCs w:val="18"/>
              </w:rPr>
            </w:pPr>
          </w:p>
          <w:p w:rsidR="001E42AC" w:rsidRPr="00903937" w:rsidRDefault="001E42AC" w:rsidP="00F819BE">
            <w:pPr>
              <w:pStyle w:val="TableBull1"/>
              <w:keepNext/>
              <w:rPr>
                <w:sz w:val="18"/>
                <w:szCs w:val="18"/>
              </w:rPr>
            </w:pPr>
            <w:r w:rsidRPr="00903937">
              <w:rPr>
                <w:color w:val="000000"/>
                <w:sz w:val="18"/>
                <w:szCs w:val="18"/>
              </w:rPr>
              <w:t xml:space="preserve">Understand that every person regardless of position in society has fundamental human rights such as freedom, safety, privacy, an adequate standard of living, health care, and education </w:t>
            </w:r>
          </w:p>
          <w:p w:rsidR="001E42AC" w:rsidRPr="00903937" w:rsidRDefault="001E42AC" w:rsidP="00F819BE">
            <w:pPr>
              <w:pStyle w:val="TableBull1"/>
              <w:keepNext/>
              <w:rPr>
                <w:sz w:val="18"/>
                <w:szCs w:val="18"/>
              </w:rPr>
            </w:pPr>
            <w:r w:rsidRPr="00903937">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903937">
              <w:rPr>
                <w:sz w:val="18"/>
                <w:szCs w:val="18"/>
              </w:rPr>
              <w:t xml:space="preserve">. </w:t>
            </w:r>
          </w:p>
          <w:p w:rsidR="001E42AC" w:rsidRPr="00903937" w:rsidRDefault="001E42AC" w:rsidP="00F819B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autoSpaceDE w:val="0"/>
              <w:autoSpaceDN w:val="0"/>
              <w:adjustRightInd w:val="0"/>
              <w:rPr>
                <w:rFonts w:cs="Arial"/>
                <w:color w:val="000000"/>
                <w:sz w:val="18"/>
                <w:szCs w:val="18"/>
              </w:rPr>
            </w:pPr>
          </w:p>
          <w:p w:rsidR="001E42AC" w:rsidRPr="00903937" w:rsidRDefault="001E42AC" w:rsidP="00F819BE">
            <w:pPr>
              <w:autoSpaceDE w:val="0"/>
              <w:autoSpaceDN w:val="0"/>
              <w:adjustRightInd w:val="0"/>
              <w:rPr>
                <w:rFonts w:cs="Arial"/>
                <w:color w:val="000000"/>
                <w:sz w:val="18"/>
                <w:szCs w:val="18"/>
              </w:rPr>
            </w:pPr>
            <w:r w:rsidRPr="00903937">
              <w:rPr>
                <w:rFonts w:cs="Arial"/>
                <w:color w:val="000000"/>
                <w:sz w:val="18"/>
                <w:szCs w:val="18"/>
              </w:rPr>
              <w:t xml:space="preserve">Apply their understanding of social, economic, and environmental justice to advocate for human rights at the individual and system levels;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 xml:space="preserve">In-class participation; and review of assignments # 1, 2 and 3 </w:t>
            </w:r>
          </w:p>
        </w:tc>
      </w:tr>
      <w:tr w:rsidR="001E42AC" w:rsidRPr="00903937" w:rsidTr="00F819BE">
        <w:trPr>
          <w:cantSplit/>
          <w:trHeight w:val="1380"/>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Default"/>
              <w:rPr>
                <w:rFonts w:ascii="Arial" w:hAnsi="Arial" w:cs="Arial"/>
                <w:sz w:val="18"/>
                <w:szCs w:val="18"/>
              </w:rPr>
            </w:pPr>
          </w:p>
          <w:p w:rsidR="001E42AC" w:rsidRPr="00903937" w:rsidRDefault="001E42AC" w:rsidP="00F819BE">
            <w:pPr>
              <w:pStyle w:val="Default"/>
              <w:rPr>
                <w:rFonts w:ascii="Arial" w:hAnsi="Arial" w:cs="Arial"/>
                <w:sz w:val="18"/>
                <w:szCs w:val="18"/>
              </w:rPr>
            </w:pPr>
            <w:r w:rsidRPr="00903937">
              <w:rPr>
                <w:rFonts w:ascii="Arial" w:hAnsi="Arial" w:cs="Arial"/>
                <w:sz w:val="18"/>
                <w:szCs w:val="18"/>
              </w:rPr>
              <w:t xml:space="preserve">Engage in practices that advance social, economic, and environmental justice </w:t>
            </w:r>
          </w:p>
          <w:p w:rsidR="001E42AC" w:rsidRPr="00903937" w:rsidRDefault="001E42AC" w:rsidP="00F819B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vMerge w:val="restart"/>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Engage in Policy Practice:</w:t>
            </w:r>
          </w:p>
          <w:p w:rsidR="001E42AC" w:rsidRPr="00903937" w:rsidRDefault="001E42AC" w:rsidP="00F819BE">
            <w:pPr>
              <w:keepNext/>
              <w:rPr>
                <w:rFonts w:cs="Arial"/>
                <w:sz w:val="18"/>
                <w:szCs w:val="18"/>
              </w:rPr>
            </w:pPr>
          </w:p>
          <w:p w:rsidR="001E42AC" w:rsidRPr="00903937" w:rsidRDefault="001E42AC" w:rsidP="00F819BE">
            <w:pPr>
              <w:pStyle w:val="TableBull1"/>
              <w:rPr>
                <w:sz w:val="18"/>
                <w:szCs w:val="18"/>
              </w:rPr>
            </w:pPr>
            <w:r w:rsidRPr="00903937">
              <w:rPr>
                <w:sz w:val="18"/>
                <w:szCs w:val="18"/>
              </w:rPr>
              <w:t xml:space="preserve">Understand that human rights and social justice, as well as social welfare and services, are mediated by policy and its implementation at the federal, state, and local levels. </w:t>
            </w:r>
          </w:p>
          <w:p w:rsidR="001E42AC" w:rsidRPr="00903937" w:rsidRDefault="001E42AC" w:rsidP="00F819BE">
            <w:pPr>
              <w:pStyle w:val="TableBull1"/>
              <w:rPr>
                <w:sz w:val="18"/>
                <w:szCs w:val="18"/>
              </w:rPr>
            </w:pPr>
            <w:r w:rsidRPr="00903937">
              <w:rPr>
                <w:sz w:val="18"/>
                <w:szCs w:val="18"/>
              </w:rPr>
              <w:t>Understand the history and current structures of social policies and services, the role of policy in service delivery, and the role of practice in policy development.</w:t>
            </w:r>
          </w:p>
          <w:p w:rsidR="001E42AC" w:rsidRPr="00903937" w:rsidRDefault="001E42AC" w:rsidP="00F819BE">
            <w:pPr>
              <w:pStyle w:val="TableBull1"/>
              <w:rPr>
                <w:sz w:val="18"/>
                <w:szCs w:val="18"/>
              </w:rPr>
            </w:pPr>
            <w:r w:rsidRPr="00903937">
              <w:rPr>
                <w:sz w:val="18"/>
                <w:szCs w:val="18"/>
              </w:rPr>
              <w:t>Understand their role in policy development and implementation within their practice settings at the micro, mezzo, and macro levels and they actively engage in policy practice to effect change within those settings.</w:t>
            </w:r>
          </w:p>
          <w:p w:rsidR="001E42AC" w:rsidRPr="00903937" w:rsidRDefault="001E42AC" w:rsidP="00F819BE">
            <w:pPr>
              <w:pStyle w:val="TableBull1"/>
              <w:rPr>
                <w:sz w:val="18"/>
                <w:szCs w:val="18"/>
              </w:rPr>
            </w:pPr>
            <w:r w:rsidRPr="00903937">
              <w:rPr>
                <w:sz w:val="18"/>
                <w:szCs w:val="18"/>
              </w:rPr>
              <w:t>Recognize and understand the historical, social, cultural, economic, organizational, environmental, and global influences that affect social policy.</w:t>
            </w:r>
          </w:p>
          <w:p w:rsidR="001E42AC" w:rsidRPr="00903937" w:rsidRDefault="001E42AC" w:rsidP="00F819BE">
            <w:pPr>
              <w:pStyle w:val="TableBull1"/>
              <w:rPr>
                <w:sz w:val="18"/>
                <w:szCs w:val="18"/>
              </w:rPr>
            </w:pPr>
            <w:r w:rsidRPr="00903937">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Identify social policy at the</w:t>
            </w:r>
          </w:p>
          <w:p w:rsidR="001E42AC" w:rsidRPr="00903937" w:rsidRDefault="001E42AC" w:rsidP="00F819BE">
            <w:pPr>
              <w:pStyle w:val="LearningOutcomes"/>
              <w:numPr>
                <w:ilvl w:val="0"/>
                <w:numId w:val="0"/>
              </w:numPr>
              <w:ind w:left="342" w:hanging="342"/>
              <w:rPr>
                <w:sz w:val="18"/>
                <w:szCs w:val="18"/>
              </w:rPr>
            </w:pPr>
            <w:r w:rsidRPr="00903937">
              <w:rPr>
                <w:sz w:val="18"/>
                <w:szCs w:val="18"/>
              </w:rPr>
              <w:t>local,state, and federal level that</w:t>
            </w:r>
          </w:p>
          <w:p w:rsidR="001E42AC" w:rsidRPr="00903937" w:rsidRDefault="001E42AC" w:rsidP="00F819BE">
            <w:pPr>
              <w:pStyle w:val="LearningOutcomes"/>
              <w:numPr>
                <w:ilvl w:val="0"/>
                <w:numId w:val="0"/>
              </w:numPr>
              <w:ind w:left="342" w:hanging="342"/>
              <w:rPr>
                <w:sz w:val="18"/>
                <w:szCs w:val="18"/>
              </w:rPr>
            </w:pPr>
            <w:r w:rsidRPr="00903937">
              <w:rPr>
                <w:sz w:val="18"/>
                <w:szCs w:val="18"/>
              </w:rPr>
              <w:t>impacts well-being, service</w:t>
            </w:r>
          </w:p>
          <w:p w:rsidR="001E42AC" w:rsidRPr="00903937" w:rsidRDefault="001E42AC" w:rsidP="00F819BE">
            <w:pPr>
              <w:pStyle w:val="LearningOutcomes"/>
              <w:numPr>
                <w:ilvl w:val="0"/>
                <w:numId w:val="0"/>
              </w:numPr>
              <w:ind w:left="342" w:hanging="342"/>
              <w:rPr>
                <w:sz w:val="18"/>
                <w:szCs w:val="18"/>
              </w:rPr>
            </w:pPr>
            <w:r w:rsidRPr="00903937">
              <w:rPr>
                <w:sz w:val="18"/>
                <w:szCs w:val="18"/>
              </w:rPr>
              <w:t>delivery, and access to social</w:t>
            </w:r>
          </w:p>
          <w:p w:rsidR="001E42AC" w:rsidRPr="00903937" w:rsidRDefault="001E42AC" w:rsidP="00F819BE">
            <w:pPr>
              <w:pStyle w:val="LearningOutcomes"/>
              <w:numPr>
                <w:ilvl w:val="0"/>
                <w:numId w:val="0"/>
              </w:numPr>
              <w:ind w:left="342" w:hanging="342"/>
              <w:rPr>
                <w:sz w:val="18"/>
                <w:szCs w:val="18"/>
              </w:rPr>
            </w:pPr>
            <w:r w:rsidRPr="00903937">
              <w:rPr>
                <w:sz w:val="18"/>
                <w:szCs w:val="18"/>
              </w:rPr>
              <w:t>services.</w:t>
            </w:r>
          </w:p>
        </w:tc>
        <w:tc>
          <w:tcPr>
            <w:tcW w:w="2430" w:type="dxa"/>
            <w:tcBorders>
              <w:top w:val="single" w:sz="24" w:space="0" w:color="C00000"/>
              <w:left w:val="single" w:sz="8" w:space="0" w:color="C00000"/>
              <w:bottom w:val="nil"/>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sz w:val="18"/>
                <w:szCs w:val="18"/>
              </w:rPr>
              <w:t>Review of assignments # 1 and 2</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sz w:val="18"/>
                <w:szCs w:val="18"/>
              </w:rPr>
            </w:pP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rPr>
                <w:sz w:val="18"/>
                <w:szCs w:val="18"/>
              </w:rPr>
            </w:pPr>
          </w:p>
          <w:p w:rsidR="001E42AC" w:rsidRPr="00903937" w:rsidRDefault="001E42AC" w:rsidP="00F819BE">
            <w:pPr>
              <w:pStyle w:val="LearningOutcomes"/>
              <w:numPr>
                <w:ilvl w:val="0"/>
                <w:numId w:val="0"/>
              </w:numPr>
              <w:rPr>
                <w:sz w:val="18"/>
                <w:szCs w:val="18"/>
              </w:rPr>
            </w:pPr>
            <w:r w:rsidRPr="00903937">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bCs/>
                <w:sz w:val="18"/>
                <w:szCs w:val="18"/>
              </w:rPr>
            </w:pPr>
            <w:r w:rsidRPr="00903937">
              <w:rPr>
                <w:rFonts w:cs="Arial"/>
                <w:bCs/>
                <w:sz w:val="18"/>
                <w:szCs w:val="18"/>
              </w:rPr>
              <w:t>In-class participation; and review of assignments # 1, 2 and 3</w:t>
            </w:r>
          </w:p>
        </w:tc>
      </w:tr>
      <w:tr w:rsidR="001E42AC" w:rsidRPr="00903937" w:rsidTr="00F819BE">
        <w:trPr>
          <w:cantSplit/>
        </w:trPr>
        <w:tc>
          <w:tcPr>
            <w:tcW w:w="4050" w:type="dxa"/>
            <w:vMerge/>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critical thinking to</w:t>
            </w:r>
          </w:p>
          <w:p w:rsidR="001E42AC" w:rsidRPr="00903937" w:rsidRDefault="001E42AC" w:rsidP="00F819BE">
            <w:pPr>
              <w:pStyle w:val="LearningOutcomes"/>
              <w:numPr>
                <w:ilvl w:val="0"/>
                <w:numId w:val="0"/>
              </w:numPr>
              <w:ind w:left="342" w:hanging="342"/>
              <w:rPr>
                <w:sz w:val="18"/>
                <w:szCs w:val="18"/>
              </w:rPr>
            </w:pPr>
            <w:r w:rsidRPr="00903937">
              <w:rPr>
                <w:sz w:val="18"/>
                <w:szCs w:val="18"/>
              </w:rPr>
              <w:t>analyze,formulate,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for policies that advance human</w:t>
            </w:r>
          </w:p>
          <w:p w:rsidR="001E42AC" w:rsidRPr="00903937" w:rsidRDefault="001E42AC" w:rsidP="00F819BE">
            <w:pPr>
              <w:pStyle w:val="LearningOutcomes"/>
              <w:numPr>
                <w:ilvl w:val="0"/>
                <w:numId w:val="0"/>
              </w:numPr>
              <w:ind w:left="342" w:hanging="342"/>
              <w:rPr>
                <w:sz w:val="18"/>
                <w:szCs w:val="18"/>
              </w:rPr>
            </w:pPr>
            <w:r w:rsidRPr="00903937">
              <w:rPr>
                <w:sz w:val="18"/>
                <w:szCs w:val="18"/>
              </w:rPr>
              <w:t>rights and social, economic,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environmental justice.</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7912CB" w:rsidP="00F819BE">
            <w:pPr>
              <w:keepNext/>
              <w:jc w:val="center"/>
              <w:rPr>
                <w:rFonts w:cs="Arial"/>
                <w:sz w:val="18"/>
                <w:szCs w:val="18"/>
              </w:rPr>
            </w:pPr>
            <w:r w:rsidRPr="00903937">
              <w:rPr>
                <w:rFonts w:cs="Arial"/>
                <w:bCs/>
                <w:sz w:val="18"/>
                <w:szCs w:val="18"/>
              </w:rPr>
              <w:t>In-class participation; and review of assignments # 1,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Height w:val="1380"/>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Assess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assessment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1E42AC" w:rsidRPr="00903937" w:rsidRDefault="001E42AC" w:rsidP="00F819BE">
            <w:pPr>
              <w:pStyle w:val="TableBull1"/>
              <w:rPr>
                <w:sz w:val="18"/>
                <w:szCs w:val="18"/>
              </w:rPr>
            </w:pPr>
            <w:r w:rsidRPr="00903937">
              <w:rPr>
                <w:sz w:val="18"/>
                <w:szCs w:val="18"/>
              </w:rPr>
              <w:t>Understand methods of assessment with diverse clients and constituencies to advance practice effectiveness.</w:t>
            </w:r>
          </w:p>
          <w:p w:rsidR="001E42AC" w:rsidRPr="00903937" w:rsidRDefault="001E42AC" w:rsidP="00F819BE">
            <w:pPr>
              <w:pStyle w:val="TableBull1"/>
              <w:rPr>
                <w:sz w:val="18"/>
                <w:szCs w:val="18"/>
              </w:rPr>
            </w:pPr>
            <w:r w:rsidRPr="00903937">
              <w:rPr>
                <w:sz w:val="18"/>
                <w:szCs w:val="18"/>
              </w:rPr>
              <w:t>Recognize the implications of the larger practice context in the assessment process and value the importance of inter-professional collaboration in this process.</w:t>
            </w:r>
          </w:p>
          <w:p w:rsidR="001E42AC" w:rsidRPr="00903937" w:rsidRDefault="001E42AC" w:rsidP="00F819BE">
            <w:pPr>
              <w:pStyle w:val="TableBull1"/>
              <w:rPr>
                <w:sz w:val="18"/>
                <w:szCs w:val="18"/>
              </w:rPr>
            </w:pPr>
            <w:r w:rsidRPr="00903937">
              <w:rPr>
                <w:sz w:val="18"/>
                <w:szCs w:val="18"/>
              </w:rPr>
              <w:t>Understand how their personal experiences and affective reactions may affect their assessment and decision-making.</w:t>
            </w:r>
          </w:p>
          <w:p w:rsidR="001E42AC" w:rsidRPr="00903937" w:rsidRDefault="001E42AC" w:rsidP="00F819B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Collect and organize data, and apply</w:t>
            </w:r>
          </w:p>
          <w:p w:rsidR="001E42AC" w:rsidRPr="00903937" w:rsidRDefault="001E42AC" w:rsidP="00F819BE">
            <w:pPr>
              <w:pStyle w:val="LearningOutcomes"/>
              <w:numPr>
                <w:ilvl w:val="0"/>
                <w:numId w:val="0"/>
              </w:numPr>
              <w:ind w:left="342" w:hanging="342"/>
              <w:rPr>
                <w:sz w:val="18"/>
                <w:szCs w:val="18"/>
              </w:rPr>
            </w:pPr>
            <w:r w:rsidRPr="00903937">
              <w:rPr>
                <w:sz w:val="18"/>
                <w:szCs w:val="18"/>
              </w:rPr>
              <w:t>critical thinking to interpret</w:t>
            </w:r>
          </w:p>
          <w:p w:rsidR="001E42AC" w:rsidRPr="00903937" w:rsidRDefault="001E42AC" w:rsidP="00F819BE">
            <w:pPr>
              <w:pStyle w:val="LearningOutcomes"/>
              <w:numPr>
                <w:ilvl w:val="0"/>
                <w:numId w:val="0"/>
              </w:numPr>
              <w:ind w:left="342" w:hanging="342"/>
              <w:rPr>
                <w:sz w:val="18"/>
                <w:szCs w:val="18"/>
              </w:rPr>
            </w:pPr>
            <w:r w:rsidRPr="00903937">
              <w:rPr>
                <w:sz w:val="18"/>
                <w:szCs w:val="18"/>
              </w:rPr>
              <w:t>information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Review of assignments # 1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the analysis of</w:t>
            </w:r>
          </w:p>
          <w:p w:rsidR="001E42AC" w:rsidRPr="00903937" w:rsidRDefault="001E42AC" w:rsidP="00F819BE">
            <w:pPr>
              <w:pStyle w:val="LearningOutcomes"/>
              <w:numPr>
                <w:ilvl w:val="0"/>
                <w:numId w:val="0"/>
              </w:numPr>
              <w:ind w:left="342" w:hanging="342"/>
              <w:rPr>
                <w:sz w:val="18"/>
                <w:szCs w:val="18"/>
              </w:rPr>
            </w:pPr>
            <w:r w:rsidRPr="00903937">
              <w:rPr>
                <w:sz w:val="18"/>
                <w:szCs w:val="18"/>
              </w:rPr>
              <w:t>assessment data from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Develop mutually agreed-on</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 goals and objectives</w:t>
            </w:r>
          </w:p>
          <w:p w:rsidR="001E42AC" w:rsidRPr="00903937" w:rsidRDefault="001E42AC" w:rsidP="00F819BE">
            <w:pPr>
              <w:pStyle w:val="LearningOutcomes"/>
              <w:numPr>
                <w:ilvl w:val="0"/>
                <w:numId w:val="0"/>
              </w:numPr>
              <w:ind w:left="342" w:hanging="342"/>
              <w:rPr>
                <w:sz w:val="18"/>
                <w:szCs w:val="18"/>
              </w:rPr>
            </w:pPr>
            <w:r w:rsidRPr="00903937">
              <w:rPr>
                <w:sz w:val="18"/>
                <w:szCs w:val="18"/>
              </w:rPr>
              <w:t>based on the critical assessment of</w:t>
            </w:r>
          </w:p>
          <w:p w:rsidR="001E42AC" w:rsidRPr="00903937" w:rsidRDefault="001E42AC" w:rsidP="00F819BE">
            <w:pPr>
              <w:pStyle w:val="LearningOutcomes"/>
              <w:numPr>
                <w:ilvl w:val="0"/>
                <w:numId w:val="0"/>
              </w:numPr>
              <w:ind w:left="342" w:hanging="342"/>
              <w:rPr>
                <w:sz w:val="18"/>
                <w:szCs w:val="18"/>
              </w:rPr>
            </w:pPr>
            <w:r w:rsidRPr="00903937">
              <w:rPr>
                <w:sz w:val="18"/>
                <w:szCs w:val="18"/>
              </w:rPr>
              <w:t>strengths, needs, and challenges</w:t>
            </w:r>
          </w:p>
          <w:p w:rsidR="001E42AC" w:rsidRPr="00903937" w:rsidRDefault="001E42AC" w:rsidP="00F819BE">
            <w:pPr>
              <w:pStyle w:val="LearningOutcomes"/>
              <w:numPr>
                <w:ilvl w:val="0"/>
                <w:numId w:val="0"/>
              </w:numPr>
              <w:ind w:left="342" w:hanging="342"/>
              <w:rPr>
                <w:sz w:val="18"/>
                <w:szCs w:val="18"/>
              </w:rPr>
            </w:pPr>
            <w:r w:rsidRPr="00903937">
              <w:rPr>
                <w:sz w:val="18"/>
                <w:szCs w:val="18"/>
              </w:rPr>
              <w:t>within 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A25B45" w:rsidRPr="00903937" w:rsidRDefault="00A25B45"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Select appropriate intervention</w:t>
            </w:r>
          </w:p>
          <w:p w:rsidR="001E42AC" w:rsidRPr="00903937" w:rsidRDefault="001E42AC" w:rsidP="00F819BE">
            <w:pPr>
              <w:pStyle w:val="LearningOutcomes"/>
              <w:numPr>
                <w:ilvl w:val="0"/>
                <w:numId w:val="0"/>
              </w:numPr>
              <w:ind w:left="342" w:hanging="342"/>
              <w:rPr>
                <w:sz w:val="18"/>
                <w:szCs w:val="18"/>
              </w:rPr>
            </w:pPr>
            <w:r w:rsidRPr="00903937">
              <w:rPr>
                <w:sz w:val="18"/>
                <w:szCs w:val="18"/>
              </w:rPr>
              <w:t>strategies based on the assessment,</w:t>
            </w:r>
          </w:p>
          <w:p w:rsidR="001E42AC" w:rsidRPr="00903937" w:rsidRDefault="001E42AC" w:rsidP="00F819BE">
            <w:pPr>
              <w:pStyle w:val="LearningOutcomes"/>
              <w:numPr>
                <w:ilvl w:val="0"/>
                <w:numId w:val="0"/>
              </w:numPr>
              <w:ind w:left="342" w:hanging="342"/>
              <w:rPr>
                <w:sz w:val="18"/>
                <w:szCs w:val="18"/>
              </w:rPr>
            </w:pPr>
            <w:r w:rsidRPr="00903937">
              <w:rPr>
                <w:sz w:val="18"/>
                <w:szCs w:val="18"/>
              </w:rPr>
              <w:t>research knowledge, and values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preferences of clients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constituencies.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A25B45"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bl>
    <w:p w:rsidR="001E42AC" w:rsidRPr="00903937" w:rsidRDefault="001E42AC" w:rsidP="006A5D46"/>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42AC" w:rsidRPr="00903937" w:rsidTr="00F819BE">
        <w:trPr>
          <w:cantSplit/>
        </w:trPr>
        <w:tc>
          <w:tcPr>
            <w:tcW w:w="4050" w:type="dxa"/>
            <w:tcBorders>
              <w:right w:val="single" w:sz="8" w:space="0" w:color="C00000"/>
            </w:tcBorders>
          </w:tcPr>
          <w:p w:rsidR="001E42AC" w:rsidRPr="00903937" w:rsidRDefault="001E42AC" w:rsidP="00F819BE">
            <w:pPr>
              <w:keepNext/>
              <w:rPr>
                <w:rFonts w:cs="Arial"/>
                <w:sz w:val="18"/>
                <w:szCs w:val="18"/>
              </w:rPr>
            </w:pPr>
            <w:r w:rsidRPr="00903937">
              <w:rPr>
                <w:rFonts w:cs="Arial"/>
                <w:b/>
                <w:sz w:val="18"/>
                <w:szCs w:val="18"/>
              </w:rPr>
              <w:t>Intervene with Individuals, Families, Groups, Organizations, and Communities:</w:t>
            </w:r>
          </w:p>
          <w:p w:rsidR="001E42AC" w:rsidRPr="00903937" w:rsidRDefault="001E42AC" w:rsidP="00F819BE">
            <w:pPr>
              <w:keepNext/>
              <w:spacing w:before="120" w:after="120"/>
              <w:rPr>
                <w:rFonts w:cs="Arial"/>
                <w:bCs/>
                <w:color w:val="000000"/>
                <w:sz w:val="18"/>
                <w:szCs w:val="18"/>
              </w:rPr>
            </w:pPr>
          </w:p>
          <w:p w:rsidR="001E42AC" w:rsidRPr="00903937" w:rsidRDefault="001E42AC" w:rsidP="00F819BE">
            <w:pPr>
              <w:pStyle w:val="TableBull1"/>
              <w:rPr>
                <w:sz w:val="18"/>
                <w:szCs w:val="18"/>
              </w:rPr>
            </w:pPr>
            <w:r w:rsidRPr="00903937">
              <w:rPr>
                <w:sz w:val="18"/>
                <w:szCs w:val="18"/>
              </w:rPr>
              <w:t xml:space="preserve">Understand that intervention is an ongoing component of the dynamic and interactive process of social work practice with, and on behalf of, diverse individuals, families, groups, organizations, and communities. </w:t>
            </w:r>
          </w:p>
          <w:p w:rsidR="001E42AC" w:rsidRPr="00903937" w:rsidRDefault="001E42AC" w:rsidP="00F819BE">
            <w:pPr>
              <w:pStyle w:val="TableBull1"/>
              <w:rPr>
                <w:sz w:val="18"/>
                <w:szCs w:val="18"/>
              </w:rPr>
            </w:pPr>
            <w:r w:rsidRPr="00903937">
              <w:rPr>
                <w:sz w:val="18"/>
                <w:szCs w:val="18"/>
              </w:rPr>
              <w:t>Knowledgeable about evidence-informed interventions to achieve the goals of clients and constituencies, including individuals, families, groups, organizations, and communities.</w:t>
            </w:r>
          </w:p>
          <w:p w:rsidR="001E42AC" w:rsidRPr="00903937" w:rsidRDefault="001E42AC" w:rsidP="00F819BE">
            <w:pPr>
              <w:pStyle w:val="TableBull1"/>
              <w:rPr>
                <w:sz w:val="18"/>
                <w:szCs w:val="18"/>
              </w:rPr>
            </w:pPr>
            <w:r w:rsidRPr="00903937">
              <w:rPr>
                <w:sz w:val="18"/>
                <w:szCs w:val="18"/>
              </w:rPr>
              <w:t>Understand theories of human behavior and the social environment, and critically evaluate and apply this knowledge to effectively intervene with clients and constituencies.</w:t>
            </w:r>
          </w:p>
          <w:p w:rsidR="001E42AC" w:rsidRPr="00903937" w:rsidRDefault="001E42AC" w:rsidP="00F819BE">
            <w:pPr>
              <w:pStyle w:val="TableBull1"/>
              <w:rPr>
                <w:sz w:val="18"/>
                <w:szCs w:val="18"/>
              </w:rPr>
            </w:pPr>
            <w:r w:rsidRPr="00903937">
              <w:rPr>
                <w:sz w:val="18"/>
                <w:szCs w:val="18"/>
              </w:rPr>
              <w:t>Understand methods of identifying, analyzing and implementing evidence-informed interventions to achieve client and constituency goals.</w:t>
            </w:r>
          </w:p>
          <w:p w:rsidR="001E42AC" w:rsidRPr="00903937" w:rsidRDefault="001E42AC" w:rsidP="00F819BE">
            <w:pPr>
              <w:pStyle w:val="TableBull1"/>
              <w:rPr>
                <w:sz w:val="18"/>
                <w:szCs w:val="18"/>
              </w:rPr>
            </w:pPr>
            <w:r w:rsidRPr="00903937">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Critically choose and implement</w:t>
            </w:r>
          </w:p>
          <w:p w:rsidR="001E42AC" w:rsidRPr="00903937" w:rsidRDefault="001E42AC" w:rsidP="00F819BE">
            <w:pPr>
              <w:pStyle w:val="LearningOutcomes"/>
              <w:numPr>
                <w:ilvl w:val="0"/>
                <w:numId w:val="0"/>
              </w:numPr>
              <w:ind w:left="342" w:hanging="342"/>
              <w:rPr>
                <w:sz w:val="18"/>
                <w:szCs w:val="18"/>
              </w:rPr>
            </w:pPr>
            <w:r w:rsidRPr="00903937">
              <w:rPr>
                <w:sz w:val="18"/>
                <w:szCs w:val="18"/>
              </w:rPr>
              <w:t>interventions to achieve practice</w:t>
            </w:r>
          </w:p>
          <w:p w:rsidR="001E42AC" w:rsidRPr="00903937" w:rsidRDefault="001E42AC" w:rsidP="00F819BE">
            <w:pPr>
              <w:pStyle w:val="LearningOutcomes"/>
              <w:numPr>
                <w:ilvl w:val="0"/>
                <w:numId w:val="0"/>
              </w:numPr>
              <w:ind w:left="342" w:hanging="342"/>
              <w:rPr>
                <w:sz w:val="18"/>
                <w:szCs w:val="18"/>
              </w:rPr>
            </w:pPr>
            <w:r w:rsidRPr="00903937">
              <w:rPr>
                <w:sz w:val="18"/>
                <w:szCs w:val="18"/>
              </w:rPr>
              <w:t>goals and enhance capacities of</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tc>
        <w:tc>
          <w:tcPr>
            <w:tcW w:w="2430" w:type="dxa"/>
            <w:tcBorders>
              <w:top w:val="single" w:sz="24"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A25B45">
            <w:pPr>
              <w:keepNext/>
              <w:jc w:val="center"/>
              <w:rPr>
                <w:rFonts w:cs="Arial"/>
                <w:sz w:val="18"/>
                <w:szCs w:val="18"/>
              </w:rPr>
            </w:pPr>
            <w:r w:rsidRPr="00903937">
              <w:rPr>
                <w:rFonts w:cs="Arial"/>
                <w:bCs/>
                <w:sz w:val="18"/>
                <w:szCs w:val="18"/>
              </w:rPr>
              <w:t xml:space="preserve">In-class participation; and review of assignment # 2 </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Apply knowledge of human behavior</w:t>
            </w:r>
          </w:p>
          <w:p w:rsidR="001E42AC" w:rsidRPr="00903937" w:rsidRDefault="001E42AC" w:rsidP="00F819BE">
            <w:pPr>
              <w:pStyle w:val="LearningOutcomes"/>
              <w:numPr>
                <w:ilvl w:val="0"/>
                <w:numId w:val="0"/>
              </w:numPr>
              <w:ind w:left="342" w:hanging="342"/>
              <w:rPr>
                <w:sz w:val="18"/>
                <w:szCs w:val="18"/>
              </w:rPr>
            </w:pPr>
            <w:r w:rsidRPr="00903937">
              <w:rPr>
                <w:sz w:val="18"/>
                <w:szCs w:val="18"/>
              </w:rPr>
              <w:t>and the social environment, person</w:t>
            </w:r>
          </w:p>
          <w:p w:rsidR="001E42AC" w:rsidRPr="00903937" w:rsidRDefault="001E42AC" w:rsidP="00F819BE">
            <w:pPr>
              <w:pStyle w:val="LearningOutcomes"/>
              <w:numPr>
                <w:ilvl w:val="0"/>
                <w:numId w:val="0"/>
              </w:numPr>
              <w:ind w:left="342" w:hanging="342"/>
              <w:rPr>
                <w:sz w:val="18"/>
                <w:szCs w:val="18"/>
              </w:rPr>
            </w:pPr>
            <w:r w:rsidRPr="00903937">
              <w:rPr>
                <w:sz w:val="18"/>
                <w:szCs w:val="18"/>
              </w:rPr>
              <w:t>in-environment, and other</w:t>
            </w:r>
          </w:p>
          <w:p w:rsidR="001E42AC" w:rsidRPr="00903937" w:rsidRDefault="001E42AC" w:rsidP="00F819BE">
            <w:pPr>
              <w:pStyle w:val="LearningOutcomes"/>
              <w:numPr>
                <w:ilvl w:val="0"/>
                <w:numId w:val="0"/>
              </w:numPr>
              <w:ind w:left="342" w:hanging="342"/>
              <w:rPr>
                <w:sz w:val="18"/>
                <w:szCs w:val="18"/>
              </w:rPr>
            </w:pPr>
            <w:r w:rsidRPr="00903937">
              <w:rPr>
                <w:sz w:val="18"/>
                <w:szCs w:val="18"/>
              </w:rPr>
              <w:t>multidisciplinary theoretical</w:t>
            </w:r>
          </w:p>
          <w:p w:rsidR="001E42AC" w:rsidRPr="00903937" w:rsidRDefault="001E42AC" w:rsidP="00F819BE">
            <w:pPr>
              <w:pStyle w:val="LearningOutcomes"/>
              <w:numPr>
                <w:ilvl w:val="0"/>
                <w:numId w:val="0"/>
              </w:numPr>
              <w:ind w:left="342" w:hanging="342"/>
              <w:rPr>
                <w:sz w:val="18"/>
                <w:szCs w:val="18"/>
              </w:rPr>
            </w:pPr>
            <w:r w:rsidRPr="00903937">
              <w:rPr>
                <w:sz w:val="18"/>
                <w:szCs w:val="18"/>
              </w:rPr>
              <w:t>frameworks in interventions with</w:t>
            </w:r>
          </w:p>
          <w:p w:rsidR="001E42AC" w:rsidRPr="00903937" w:rsidRDefault="001E42AC" w:rsidP="00F819BE">
            <w:pPr>
              <w:pStyle w:val="LearningOutcomes"/>
              <w:numPr>
                <w:ilvl w:val="0"/>
                <w:numId w:val="0"/>
              </w:numPr>
              <w:ind w:left="342" w:hanging="342"/>
              <w:rPr>
                <w:sz w:val="18"/>
                <w:szCs w:val="18"/>
              </w:rPr>
            </w:pPr>
            <w:r w:rsidRPr="00903937">
              <w:rPr>
                <w:sz w:val="18"/>
                <w:szCs w:val="18"/>
              </w:rPr>
              <w:t>clients and constituencies</w:t>
            </w:r>
          </w:p>
          <w:p w:rsidR="001E42AC" w:rsidRPr="00903937" w:rsidRDefault="001E42AC" w:rsidP="00F819B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sz w:val="18"/>
                <w:szCs w:val="18"/>
              </w:rPr>
            </w:pPr>
            <w:r w:rsidRPr="00903937">
              <w:rPr>
                <w:rFonts w:cs="Arial"/>
                <w:bCs/>
                <w:sz w:val="18"/>
                <w:szCs w:val="18"/>
              </w:rPr>
              <w:t>In-class participation; and review of assignments # 2 and 3</w:t>
            </w: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Use inter-professional collaboration</w:t>
            </w:r>
          </w:p>
          <w:p w:rsidR="001E42AC" w:rsidRPr="00903937" w:rsidRDefault="001E42AC" w:rsidP="00F819BE">
            <w:pPr>
              <w:pStyle w:val="LearningOutcomes"/>
              <w:numPr>
                <w:ilvl w:val="0"/>
                <w:numId w:val="0"/>
              </w:numPr>
              <w:ind w:left="342" w:hanging="342"/>
              <w:rPr>
                <w:sz w:val="18"/>
                <w:szCs w:val="18"/>
              </w:rPr>
            </w:pPr>
            <w:r w:rsidRPr="00903937">
              <w:rPr>
                <w:sz w:val="18"/>
                <w:szCs w:val="18"/>
              </w:rPr>
              <w:t>as appropriate to achieve beneficial</w:t>
            </w:r>
          </w:p>
          <w:p w:rsidR="001E42AC" w:rsidRPr="00903937" w:rsidRDefault="001E42AC" w:rsidP="00F819BE">
            <w:pPr>
              <w:pStyle w:val="LearningOutcomes"/>
              <w:numPr>
                <w:ilvl w:val="0"/>
                <w:numId w:val="0"/>
              </w:numPr>
              <w:ind w:left="342" w:hanging="342"/>
              <w:rPr>
                <w:sz w:val="18"/>
                <w:szCs w:val="18"/>
              </w:rPr>
            </w:pPr>
            <w:r w:rsidRPr="00903937">
              <w:rPr>
                <w:sz w:val="18"/>
                <w:szCs w:val="18"/>
              </w:rPr>
              <w:t>practice outcomes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r w:rsidR="001E42AC" w:rsidRPr="00903937"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Negotiate, mediate, and advocate</w:t>
            </w:r>
          </w:p>
          <w:p w:rsidR="001E42AC" w:rsidRPr="00903937" w:rsidRDefault="001E42AC" w:rsidP="00F819BE">
            <w:pPr>
              <w:pStyle w:val="LearningOutcomes"/>
              <w:numPr>
                <w:ilvl w:val="0"/>
                <w:numId w:val="0"/>
              </w:numPr>
              <w:ind w:left="342" w:hanging="342"/>
              <w:rPr>
                <w:sz w:val="18"/>
                <w:szCs w:val="18"/>
              </w:rPr>
            </w:pPr>
            <w:r w:rsidRPr="00903937">
              <w:rPr>
                <w:sz w:val="18"/>
                <w:szCs w:val="18"/>
              </w:rPr>
              <w:t>with and on behalf of diverse clients</w:t>
            </w:r>
          </w:p>
          <w:p w:rsidR="001E42AC" w:rsidRPr="00903937" w:rsidRDefault="001E42AC" w:rsidP="00F819BE">
            <w:pPr>
              <w:pStyle w:val="LearningOutcomes"/>
              <w:numPr>
                <w:ilvl w:val="0"/>
                <w:numId w:val="0"/>
              </w:numPr>
              <w:ind w:left="342" w:hanging="342"/>
              <w:rPr>
                <w:sz w:val="18"/>
                <w:szCs w:val="18"/>
              </w:rPr>
            </w:pPr>
            <w:r w:rsidRPr="00903937">
              <w:rPr>
                <w:sz w:val="18"/>
                <w:szCs w:val="18"/>
              </w:rPr>
              <w:t>and constituencies.</w:t>
            </w:r>
          </w:p>
        </w:tc>
        <w:tc>
          <w:tcPr>
            <w:tcW w:w="2430" w:type="dxa"/>
            <w:tcBorders>
              <w:top w:val="single" w:sz="8" w:space="0" w:color="C00000"/>
              <w:left w:val="single" w:sz="8" w:space="0" w:color="C00000"/>
              <w:bottom w:val="single" w:sz="8" w:space="0" w:color="C00000"/>
            </w:tcBorders>
          </w:tcPr>
          <w:p w:rsidR="001E42AC" w:rsidRPr="00903937" w:rsidRDefault="001E42AC" w:rsidP="00F819BE">
            <w:pPr>
              <w:keepNext/>
              <w:jc w:val="center"/>
              <w:rPr>
                <w:rFonts w:cs="Arial"/>
                <w:bCs/>
                <w:sz w:val="18"/>
                <w:szCs w:val="18"/>
              </w:rPr>
            </w:pPr>
          </w:p>
          <w:p w:rsidR="001E42AC" w:rsidRPr="00903937" w:rsidRDefault="00A25B45" w:rsidP="00F819BE">
            <w:pPr>
              <w:keepNext/>
              <w:jc w:val="center"/>
              <w:rPr>
                <w:rFonts w:cs="Arial"/>
                <w:bCs/>
                <w:sz w:val="18"/>
                <w:szCs w:val="18"/>
              </w:rPr>
            </w:pPr>
            <w:r w:rsidRPr="00903937">
              <w:rPr>
                <w:rFonts w:cs="Arial"/>
                <w:bCs/>
                <w:sz w:val="18"/>
                <w:szCs w:val="18"/>
              </w:rPr>
              <w:t>In-class participation; and review of assignments # 2 and 3</w:t>
            </w:r>
          </w:p>
        </w:tc>
      </w:tr>
      <w:tr w:rsidR="001E42AC" w:rsidRPr="009E4D5B" w:rsidTr="00F819BE">
        <w:trPr>
          <w:cantSplit/>
          <w:trHeight w:val="1230"/>
        </w:trPr>
        <w:tc>
          <w:tcPr>
            <w:tcW w:w="4050" w:type="dxa"/>
            <w:tcBorders>
              <w:right w:val="single" w:sz="8" w:space="0" w:color="C00000"/>
            </w:tcBorders>
          </w:tcPr>
          <w:p w:rsidR="001E42AC" w:rsidRPr="00903937" w:rsidRDefault="001E42AC" w:rsidP="00F819B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E42AC" w:rsidRPr="00903937" w:rsidRDefault="001E42AC" w:rsidP="00F819BE">
            <w:pPr>
              <w:pStyle w:val="LearningOutcomes"/>
              <w:numPr>
                <w:ilvl w:val="0"/>
                <w:numId w:val="0"/>
              </w:numPr>
              <w:ind w:left="342" w:hanging="342"/>
              <w:rPr>
                <w:sz w:val="18"/>
                <w:szCs w:val="18"/>
              </w:rPr>
            </w:pPr>
          </w:p>
          <w:p w:rsidR="001E42AC" w:rsidRPr="00903937" w:rsidRDefault="001E42AC" w:rsidP="00F819BE">
            <w:pPr>
              <w:pStyle w:val="LearningOutcomes"/>
              <w:numPr>
                <w:ilvl w:val="0"/>
                <w:numId w:val="0"/>
              </w:numPr>
              <w:ind w:left="342" w:hanging="342"/>
              <w:rPr>
                <w:sz w:val="18"/>
                <w:szCs w:val="18"/>
              </w:rPr>
            </w:pPr>
            <w:r w:rsidRPr="00903937">
              <w:rPr>
                <w:sz w:val="18"/>
                <w:szCs w:val="18"/>
              </w:rPr>
              <w:t>Facilitate effective transitions and</w:t>
            </w:r>
          </w:p>
          <w:p w:rsidR="001E42AC" w:rsidRPr="00903937" w:rsidRDefault="001E42AC" w:rsidP="00F819BE">
            <w:pPr>
              <w:pStyle w:val="LearningOutcomes"/>
              <w:numPr>
                <w:ilvl w:val="0"/>
                <w:numId w:val="0"/>
              </w:numPr>
              <w:ind w:left="342" w:hanging="342"/>
              <w:rPr>
                <w:sz w:val="18"/>
                <w:szCs w:val="18"/>
              </w:rPr>
            </w:pPr>
            <w:r w:rsidRPr="00903937">
              <w:rPr>
                <w:sz w:val="18"/>
                <w:szCs w:val="18"/>
              </w:rPr>
              <w:t>endings that advance mutually</w:t>
            </w:r>
          </w:p>
          <w:p w:rsidR="001E42AC" w:rsidRPr="00903937" w:rsidRDefault="001E42AC" w:rsidP="00F819BE">
            <w:pPr>
              <w:pStyle w:val="LearningOutcomes"/>
              <w:numPr>
                <w:ilvl w:val="0"/>
                <w:numId w:val="0"/>
              </w:numPr>
              <w:ind w:left="342" w:hanging="342"/>
              <w:rPr>
                <w:sz w:val="18"/>
                <w:szCs w:val="18"/>
              </w:rPr>
            </w:pPr>
            <w:r w:rsidRPr="00903937">
              <w:rPr>
                <w:sz w:val="18"/>
                <w:szCs w:val="18"/>
              </w:rPr>
              <w:t>agreed-on goals.</w:t>
            </w:r>
          </w:p>
        </w:tc>
        <w:tc>
          <w:tcPr>
            <w:tcW w:w="2430" w:type="dxa"/>
            <w:tcBorders>
              <w:top w:val="single" w:sz="8" w:space="0" w:color="C00000"/>
              <w:left w:val="single" w:sz="8" w:space="0" w:color="C00000"/>
              <w:bottom w:val="single" w:sz="24" w:space="0" w:color="C00000"/>
            </w:tcBorders>
          </w:tcPr>
          <w:p w:rsidR="001E42AC" w:rsidRPr="00903937" w:rsidRDefault="001E42AC" w:rsidP="00F819BE">
            <w:pPr>
              <w:keepNext/>
              <w:jc w:val="center"/>
              <w:rPr>
                <w:rFonts w:cs="Arial"/>
                <w:bCs/>
                <w:sz w:val="18"/>
                <w:szCs w:val="18"/>
              </w:rPr>
            </w:pPr>
          </w:p>
          <w:p w:rsidR="001E42AC" w:rsidRPr="00903937" w:rsidRDefault="001E42AC" w:rsidP="00F819BE">
            <w:pPr>
              <w:keepNext/>
              <w:jc w:val="center"/>
              <w:rPr>
                <w:rFonts w:cs="Arial"/>
                <w:bCs/>
                <w:sz w:val="18"/>
                <w:szCs w:val="18"/>
              </w:rPr>
            </w:pPr>
          </w:p>
        </w:tc>
      </w:tr>
    </w:tbl>
    <w:p w:rsidR="001E42AC" w:rsidRDefault="001E42AC" w:rsidP="006A5D46"/>
    <w:p w:rsidR="001E42AC" w:rsidRDefault="001E42AC" w:rsidP="006A5D46"/>
    <w:p w:rsidR="001E42AC" w:rsidRDefault="001E42AC" w:rsidP="006A5D46"/>
    <w:p w:rsidR="001E42AC" w:rsidRDefault="001E42AC" w:rsidP="006A5D46"/>
    <w:p w:rsidR="00883E45" w:rsidRDefault="00E9266D" w:rsidP="00E9266D">
      <w:pPr>
        <w:pStyle w:val="Heading1"/>
      </w:pPr>
      <w:r>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Pr="00370844" w:rsidRDefault="00914826" w:rsidP="0032298E">
            <w:pPr>
              <w:jc w:val="center"/>
              <w:rPr>
                <w:rFonts w:cs="Arial"/>
              </w:rPr>
            </w:pPr>
            <w:r>
              <w:rPr>
                <w:rFonts w:cs="Arial"/>
              </w:rPr>
              <w:t xml:space="preserve">Class </w:t>
            </w:r>
            <w:r w:rsidR="0032298E">
              <w:rPr>
                <w:rFonts w:cs="Arial"/>
              </w:rPr>
              <w:t>3</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2E096E">
            <w:pPr>
              <w:ind w:left="1530" w:hanging="1530"/>
            </w:pPr>
            <w:r>
              <w:rPr>
                <w:rFonts w:cs="Arial"/>
                <w:b/>
                <w:bCs/>
              </w:rPr>
              <w:t xml:space="preserve">Assignment 2:  </w:t>
            </w:r>
            <w:r>
              <w:rPr>
                <w:rFonts w:cs="Arial"/>
                <w:b/>
                <w:bCs/>
              </w:rPr>
              <w:tab/>
            </w:r>
            <w:r w:rsidR="002E096E">
              <w:rPr>
                <w:rFonts w:cs="Arial"/>
                <w:b/>
                <w:bCs/>
              </w:rPr>
              <w:t>Experiential Activity to Support the Safety Net</w:t>
            </w:r>
          </w:p>
        </w:tc>
        <w:tc>
          <w:tcPr>
            <w:tcW w:w="1613" w:type="dxa"/>
          </w:tcPr>
          <w:p w:rsidR="00714B58" w:rsidRPr="00370844" w:rsidRDefault="00714B58" w:rsidP="008F32C4">
            <w:pPr>
              <w:jc w:val="center"/>
              <w:rPr>
                <w:rFonts w:cs="Arial"/>
              </w:rPr>
            </w:pPr>
            <w:r>
              <w:rPr>
                <w:rFonts w:cs="Arial"/>
              </w:rPr>
              <w:t xml:space="preserve">Class </w:t>
            </w:r>
            <w:r w:rsidR="008F32C4">
              <w:rPr>
                <w:rFonts w:cs="Arial"/>
              </w:rPr>
              <w:t>10</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2E096E">
            <w:pPr>
              <w:ind w:left="1530" w:hanging="1530"/>
              <w:rPr>
                <w:rFonts w:cs="Arial"/>
                <w:b/>
                <w:bCs/>
              </w:rPr>
            </w:pPr>
            <w:r>
              <w:rPr>
                <w:rFonts w:cs="Arial"/>
                <w:b/>
                <w:bCs/>
              </w:rPr>
              <w:t>Assignment 3:    Re</w:t>
            </w:r>
            <w:r w:rsidR="002E096E">
              <w:rPr>
                <w:rFonts w:cs="Arial"/>
                <w:b/>
                <w:bCs/>
              </w:rPr>
              <w:t xml:space="preserve">configure the </w:t>
            </w:r>
            <w:r w:rsidR="00927E6F">
              <w:rPr>
                <w:rFonts w:cs="Arial"/>
                <w:b/>
                <w:bCs/>
              </w:rPr>
              <w:t>Budget</w:t>
            </w:r>
            <w:r>
              <w:rPr>
                <w:rFonts w:cs="Arial"/>
                <w:b/>
                <w:bCs/>
              </w:rPr>
              <w:t>: Paper (15%) and Oral presentation (20%)</w:t>
            </w:r>
          </w:p>
        </w:tc>
        <w:tc>
          <w:tcPr>
            <w:tcW w:w="1613" w:type="dxa"/>
            <w:tcBorders>
              <w:top w:val="single" w:sz="8" w:space="0" w:color="C0504D"/>
              <w:bottom w:val="single" w:sz="8" w:space="0" w:color="C0504D"/>
            </w:tcBorders>
          </w:tcPr>
          <w:p w:rsidR="00714B58" w:rsidRDefault="00714B58" w:rsidP="00714B58">
            <w:pPr>
              <w:jc w:val="center"/>
              <w:rPr>
                <w:rFonts w:cs="Arial"/>
              </w:rPr>
            </w:pPr>
            <w:r>
              <w:rPr>
                <w:rFonts w:cs="Arial"/>
              </w:rPr>
              <w:t>Class 15</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Class 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944FDD" w:rsidRDefault="00944FDD" w:rsidP="006A5D46">
      <w:pPr>
        <w:rPr>
          <w:sz w:val="24"/>
          <w:szCs w:val="24"/>
          <w:u w:val="single"/>
        </w:rPr>
      </w:pPr>
      <w:r w:rsidRPr="00E9266D">
        <w:rPr>
          <w:b/>
          <w:sz w:val="24"/>
          <w:szCs w:val="24"/>
          <w:u w:val="single"/>
        </w:rPr>
        <w:t>Assignment # 1</w:t>
      </w:r>
      <w:r w:rsidR="00E9266D" w:rsidRPr="00E9266D">
        <w:rPr>
          <w:b/>
          <w:sz w:val="24"/>
          <w:szCs w:val="24"/>
          <w:u w:val="single"/>
        </w:rPr>
        <w:t>: Community Assessment</w:t>
      </w:r>
      <w:r w:rsidR="00E9266D">
        <w:rPr>
          <w:sz w:val="24"/>
          <w:szCs w:val="24"/>
        </w:rPr>
        <w:t xml:space="preserve"> (</w:t>
      </w:r>
      <w:r w:rsidR="0032298E">
        <w:rPr>
          <w:sz w:val="24"/>
          <w:szCs w:val="24"/>
        </w:rPr>
        <w:t>20% of course grade, due class 3</w:t>
      </w:r>
      <w:r w:rsidR="00E9266D">
        <w:rPr>
          <w:sz w:val="24"/>
          <w:szCs w:val="24"/>
        </w:rPr>
        <w:t>)</w:t>
      </w:r>
    </w:p>
    <w:p w:rsidR="00664D66" w:rsidRDefault="005E598E" w:rsidP="005E598E">
      <w:pPr>
        <w:rPr>
          <w:sz w:val="24"/>
        </w:rPr>
      </w:pPr>
      <w:r>
        <w:rPr>
          <w:sz w:val="24"/>
        </w:rPr>
        <w:t xml:space="preserve">Assignment #1 is a six- to </w:t>
      </w:r>
      <w:r w:rsidR="001A4140">
        <w:rPr>
          <w:sz w:val="24"/>
        </w:rPr>
        <w:t>nine</w:t>
      </w:r>
      <w:r>
        <w:rPr>
          <w:sz w:val="24"/>
        </w:rPr>
        <w:t xml:space="preserve">-page research-based paper based on the community each student visited during Immersion.  </w:t>
      </w:r>
      <w:r w:rsidR="004F04C2">
        <w:rPr>
          <w:sz w:val="24"/>
        </w:rPr>
        <w:t xml:space="preserve">It is assigned during the Community Immersion workshops, prior to the first regular class. </w:t>
      </w:r>
      <w:r>
        <w:rPr>
          <w:sz w:val="24"/>
        </w:rPr>
        <w:t xml:space="preserve">The purpose of this assignment is </w:t>
      </w:r>
      <w:r w:rsidR="00B71457">
        <w:rPr>
          <w:sz w:val="24"/>
        </w:rPr>
        <w:t xml:space="preserve">for you to demonstrate a professional understanding of the community and assess some of the important aspects thereof, </w:t>
      </w:r>
      <w:r w:rsidR="00E76BAB">
        <w:rPr>
          <w:sz w:val="24"/>
        </w:rPr>
        <w:t>especially as regards issues of poverty, health, and security</w:t>
      </w:r>
      <w:r>
        <w:rPr>
          <w:sz w:val="24"/>
        </w:rPr>
        <w:t xml:space="preserve">. This </w:t>
      </w:r>
      <w:r w:rsidR="00E76BAB">
        <w:rPr>
          <w:sz w:val="24"/>
        </w:rPr>
        <w:t xml:space="preserve">assignment </w:t>
      </w:r>
      <w:r w:rsidRPr="001D193B">
        <w:rPr>
          <w:sz w:val="24"/>
        </w:rPr>
        <w:t xml:space="preserve">is </w:t>
      </w:r>
      <w:r w:rsidRPr="008F32C4">
        <w:rPr>
          <w:sz w:val="24"/>
        </w:rPr>
        <w:t>not</w:t>
      </w:r>
      <w:r>
        <w:rPr>
          <w:sz w:val="24"/>
        </w:rPr>
        <w:t xml:space="preserve"> a journal of </w:t>
      </w:r>
      <w:r w:rsidR="008F32C4">
        <w:rPr>
          <w:sz w:val="24"/>
        </w:rPr>
        <w:t>your</w:t>
      </w:r>
      <w:r>
        <w:rPr>
          <w:sz w:val="24"/>
        </w:rPr>
        <w:t xml:space="preserve"> walk-about: rather, it is a research paper </w:t>
      </w:r>
      <w:r w:rsidR="00664D66">
        <w:rPr>
          <w:sz w:val="24"/>
        </w:rPr>
        <w:t xml:space="preserve">analyzing </w:t>
      </w:r>
      <w:r>
        <w:rPr>
          <w:sz w:val="24"/>
        </w:rPr>
        <w:t xml:space="preserve">the community </w:t>
      </w:r>
      <w:r w:rsidR="00664D66">
        <w:rPr>
          <w:sz w:val="24"/>
        </w:rPr>
        <w:t xml:space="preserve">using </w:t>
      </w:r>
      <w:r>
        <w:rPr>
          <w:sz w:val="24"/>
        </w:rPr>
        <w:t xml:space="preserve">specific data, </w:t>
      </w:r>
      <w:r w:rsidR="00664D66">
        <w:rPr>
          <w:sz w:val="24"/>
        </w:rPr>
        <w:t xml:space="preserve">on-ground observations, </w:t>
      </w:r>
      <w:r w:rsidR="00E76BAB">
        <w:rPr>
          <w:sz w:val="24"/>
        </w:rPr>
        <w:t>follow-up interviews and visits,</w:t>
      </w:r>
      <w:r>
        <w:rPr>
          <w:sz w:val="24"/>
        </w:rPr>
        <w:t xml:space="preserve"> and </w:t>
      </w:r>
      <w:r w:rsidR="00664D66">
        <w:rPr>
          <w:sz w:val="24"/>
        </w:rPr>
        <w:t>theories of community</w:t>
      </w:r>
      <w:r>
        <w:rPr>
          <w:sz w:val="24"/>
        </w:rPr>
        <w:t xml:space="preserve">. </w:t>
      </w:r>
    </w:p>
    <w:p w:rsidR="005E598E" w:rsidRDefault="005E598E" w:rsidP="005E598E">
      <w:pPr>
        <w:rPr>
          <w:sz w:val="24"/>
          <w:szCs w:val="24"/>
        </w:rPr>
      </w:pPr>
      <w:r w:rsidRPr="00FD40BF">
        <w:rPr>
          <w:sz w:val="24"/>
        </w:rPr>
        <w:t xml:space="preserve">The assignment is broken into the </w:t>
      </w:r>
      <w:r>
        <w:rPr>
          <w:sz w:val="24"/>
        </w:rPr>
        <w:t xml:space="preserve">following </w:t>
      </w:r>
      <w:r w:rsidRPr="00FD40BF">
        <w:rPr>
          <w:sz w:val="24"/>
        </w:rPr>
        <w:t>sections</w:t>
      </w:r>
      <w:r>
        <w:rPr>
          <w:sz w:val="24"/>
        </w:rPr>
        <w:t xml:space="preserve"> in order to help guide students in sharing </w:t>
      </w:r>
      <w:r w:rsidRPr="00FD40BF">
        <w:rPr>
          <w:sz w:val="24"/>
        </w:rPr>
        <w:t xml:space="preserve">a professional perspective </w:t>
      </w:r>
      <w:r>
        <w:rPr>
          <w:sz w:val="24"/>
        </w:rPr>
        <w:t xml:space="preserve">regarding </w:t>
      </w:r>
      <w:r w:rsidRPr="00FD40BF">
        <w:rPr>
          <w:sz w:val="24"/>
        </w:rPr>
        <w:t>the communit</w:t>
      </w:r>
      <w:r>
        <w:rPr>
          <w:sz w:val="24"/>
        </w:rPr>
        <w:t>y: Demographics; Community C</w:t>
      </w:r>
      <w:r w:rsidR="000C349B">
        <w:rPr>
          <w:sz w:val="24"/>
        </w:rPr>
        <w:t>ulture</w:t>
      </w:r>
      <w:r w:rsidR="00E76BAB">
        <w:rPr>
          <w:sz w:val="24"/>
        </w:rPr>
        <w:t>;</w:t>
      </w:r>
      <w:r w:rsidR="008F32C4">
        <w:rPr>
          <w:sz w:val="24"/>
        </w:rPr>
        <w:t xml:space="preserve"> </w:t>
      </w:r>
      <w:r>
        <w:rPr>
          <w:sz w:val="24"/>
        </w:rPr>
        <w:t xml:space="preserve">Decision-making; and Reflections. Grading criteria include </w:t>
      </w:r>
      <w:r>
        <w:rPr>
          <w:sz w:val="24"/>
          <w:szCs w:val="24"/>
        </w:rPr>
        <w:t>c</w:t>
      </w:r>
      <w:r w:rsidRPr="00950E0D">
        <w:rPr>
          <w:sz w:val="24"/>
          <w:szCs w:val="24"/>
        </w:rPr>
        <w:t>ompliance with the assignment,</w:t>
      </w:r>
      <w:r w:rsidRPr="00042B3B">
        <w:rPr>
          <w:sz w:val="24"/>
          <w:szCs w:val="24"/>
        </w:rPr>
        <w:t xml:space="preserve"> professional presentation (</w:t>
      </w:r>
      <w:r w:rsidRPr="00042B3B">
        <w:rPr>
          <w:color w:val="000000"/>
          <w:sz w:val="24"/>
          <w:szCs w:val="24"/>
        </w:rPr>
        <w:t>conforming to the basic rules of APA, English grammar, spelling and punctuation)</w:t>
      </w:r>
      <w:r w:rsidRPr="00042B3B">
        <w:rPr>
          <w:sz w:val="24"/>
          <w:szCs w:val="24"/>
        </w:rPr>
        <w:t>, and quality of content including evidence of critical thinking and basic understanding of concepts</w:t>
      </w:r>
      <w:r>
        <w:rPr>
          <w:sz w:val="24"/>
          <w:szCs w:val="24"/>
        </w:rPr>
        <w:t xml:space="preserve">. As this paper is the student’s first in our School’s program, it may be shared with the School’s writing coaches for ungraded assessment </w:t>
      </w:r>
      <w:r w:rsidR="000C349B">
        <w:rPr>
          <w:sz w:val="24"/>
          <w:szCs w:val="24"/>
        </w:rPr>
        <w:t>and</w:t>
      </w:r>
      <w:r>
        <w:rPr>
          <w:sz w:val="24"/>
          <w:szCs w:val="24"/>
        </w:rPr>
        <w:t xml:space="preserve"> feedback.</w:t>
      </w:r>
    </w:p>
    <w:p w:rsidR="00E73875" w:rsidRDefault="00E73875" w:rsidP="005E598E">
      <w:pPr>
        <w:rPr>
          <w:sz w:val="24"/>
          <w:szCs w:val="24"/>
        </w:rPr>
      </w:pPr>
    </w:p>
    <w:p w:rsidR="00714B58" w:rsidRPr="00944FDD" w:rsidRDefault="00714B58" w:rsidP="00714B58">
      <w:pPr>
        <w:rPr>
          <w:sz w:val="24"/>
          <w:szCs w:val="24"/>
          <w:u w:val="single"/>
        </w:rPr>
      </w:pPr>
      <w:r w:rsidRPr="00E9266D">
        <w:rPr>
          <w:b/>
          <w:sz w:val="24"/>
          <w:szCs w:val="24"/>
          <w:u w:val="single"/>
        </w:rPr>
        <w:t>Assignment # 2</w:t>
      </w:r>
      <w:r w:rsidR="00E9266D" w:rsidRPr="00E9266D">
        <w:rPr>
          <w:b/>
          <w:sz w:val="24"/>
          <w:szCs w:val="24"/>
          <w:u w:val="single"/>
        </w:rPr>
        <w:t xml:space="preserve">: </w:t>
      </w:r>
      <w:r w:rsidR="002B7CF7">
        <w:rPr>
          <w:b/>
          <w:sz w:val="24"/>
          <w:szCs w:val="24"/>
          <w:u w:val="single"/>
        </w:rPr>
        <w:t>Ex</w:t>
      </w:r>
      <w:r w:rsidR="001344F7">
        <w:rPr>
          <w:b/>
          <w:sz w:val="24"/>
          <w:szCs w:val="24"/>
          <w:u w:val="single"/>
        </w:rPr>
        <w:t>p</w:t>
      </w:r>
      <w:r w:rsidR="002B7CF7">
        <w:rPr>
          <w:b/>
          <w:sz w:val="24"/>
          <w:szCs w:val="24"/>
          <w:u w:val="single"/>
        </w:rPr>
        <w:t>eriential Activity to Support the Safety Net</w:t>
      </w:r>
      <w:r w:rsidR="00E9266D">
        <w:rPr>
          <w:sz w:val="24"/>
          <w:szCs w:val="24"/>
        </w:rPr>
        <w:t xml:space="preserve"> (3</w:t>
      </w:r>
      <w:r w:rsidR="00F819BE">
        <w:rPr>
          <w:sz w:val="24"/>
          <w:szCs w:val="24"/>
        </w:rPr>
        <w:t>5</w:t>
      </w:r>
      <w:r w:rsidR="00E9266D">
        <w:rPr>
          <w:sz w:val="24"/>
          <w:szCs w:val="24"/>
        </w:rPr>
        <w:t xml:space="preserve">% of course grade, due </w:t>
      </w:r>
      <w:r w:rsidR="005A24D2">
        <w:rPr>
          <w:sz w:val="24"/>
          <w:szCs w:val="24"/>
        </w:rPr>
        <w:t xml:space="preserve">by </w:t>
      </w:r>
      <w:r w:rsidR="00E9266D">
        <w:rPr>
          <w:sz w:val="24"/>
          <w:szCs w:val="24"/>
        </w:rPr>
        <w:t xml:space="preserve">class </w:t>
      </w:r>
      <w:r w:rsidR="008F32C4">
        <w:rPr>
          <w:sz w:val="24"/>
          <w:szCs w:val="24"/>
        </w:rPr>
        <w:t>10</w:t>
      </w:r>
      <w:r w:rsidR="00E9266D">
        <w:rPr>
          <w:sz w:val="24"/>
          <w:szCs w:val="24"/>
        </w:rPr>
        <w:t>)</w:t>
      </w:r>
    </w:p>
    <w:p w:rsidR="00664D66" w:rsidRDefault="005A24D2" w:rsidP="005A24D2">
      <w:pPr>
        <w:rPr>
          <w:sz w:val="24"/>
        </w:rPr>
      </w:pPr>
      <w:r>
        <w:rPr>
          <w:sz w:val="24"/>
        </w:rPr>
        <w:t xml:space="preserve">The second assignment </w:t>
      </w:r>
      <w:r w:rsidR="008F32C4">
        <w:rPr>
          <w:sz w:val="24"/>
        </w:rPr>
        <w:t>in</w:t>
      </w:r>
      <w:r w:rsidR="009F591A">
        <w:rPr>
          <w:sz w:val="24"/>
        </w:rPr>
        <w:t>volves</w:t>
      </w:r>
      <w:r w:rsidR="008F32C4">
        <w:rPr>
          <w:sz w:val="24"/>
        </w:rPr>
        <w:t xml:space="preserve"> </w:t>
      </w:r>
      <w:r w:rsidR="0032298E">
        <w:rPr>
          <w:sz w:val="24"/>
        </w:rPr>
        <w:t xml:space="preserve">performing a </w:t>
      </w:r>
      <w:r w:rsidR="008F32C4">
        <w:rPr>
          <w:sz w:val="24"/>
        </w:rPr>
        <w:t>student-chosen activity (writing an op-ed</w:t>
      </w:r>
      <w:r w:rsidR="00BA7C8E">
        <w:rPr>
          <w:sz w:val="24"/>
        </w:rPr>
        <w:t xml:space="preserve"> or lobbying an elected official</w:t>
      </w:r>
      <w:r w:rsidR="008F32C4">
        <w:rPr>
          <w:sz w:val="24"/>
        </w:rPr>
        <w:t xml:space="preserve">), along </w:t>
      </w:r>
      <w:r w:rsidR="000C349B">
        <w:rPr>
          <w:sz w:val="24"/>
        </w:rPr>
        <w:t xml:space="preserve">with </w:t>
      </w:r>
      <w:r w:rsidR="0032298E">
        <w:rPr>
          <w:sz w:val="24"/>
        </w:rPr>
        <w:t xml:space="preserve">preparing </w:t>
      </w:r>
      <w:r>
        <w:rPr>
          <w:sz w:val="24"/>
        </w:rPr>
        <w:t>an eight- to 10-page research paper describing</w:t>
      </w:r>
      <w:r w:rsidR="008F32C4">
        <w:rPr>
          <w:sz w:val="24"/>
        </w:rPr>
        <w:t xml:space="preserve"> </w:t>
      </w:r>
      <w:r>
        <w:rPr>
          <w:sz w:val="24"/>
        </w:rPr>
        <w:t xml:space="preserve">and analyzing the </w:t>
      </w:r>
      <w:r w:rsidR="00446D1B">
        <w:rPr>
          <w:sz w:val="24"/>
        </w:rPr>
        <w:t xml:space="preserve">activity and the </w:t>
      </w:r>
      <w:r>
        <w:rPr>
          <w:sz w:val="24"/>
        </w:rPr>
        <w:t xml:space="preserve">student’s </w:t>
      </w:r>
      <w:r w:rsidR="008F32C4">
        <w:rPr>
          <w:sz w:val="24"/>
        </w:rPr>
        <w:t xml:space="preserve">role </w:t>
      </w:r>
      <w:r w:rsidR="00446D1B">
        <w:rPr>
          <w:sz w:val="24"/>
        </w:rPr>
        <w:t xml:space="preserve">therein. </w:t>
      </w:r>
      <w:r>
        <w:rPr>
          <w:sz w:val="24"/>
        </w:rPr>
        <w:t xml:space="preserve">It is assigned during class # 4. </w:t>
      </w:r>
    </w:p>
    <w:p w:rsidR="00BA7C8E" w:rsidRDefault="00664D66" w:rsidP="005A24D2">
      <w:pPr>
        <w:rPr>
          <w:sz w:val="24"/>
        </w:rPr>
      </w:pPr>
      <w:r>
        <w:rPr>
          <w:sz w:val="24"/>
        </w:rPr>
        <w:t>S</w:t>
      </w:r>
      <w:r w:rsidR="005A24D2">
        <w:rPr>
          <w:sz w:val="24"/>
        </w:rPr>
        <w:t>tudent</w:t>
      </w:r>
      <w:r>
        <w:rPr>
          <w:sz w:val="24"/>
        </w:rPr>
        <w:t>s</w:t>
      </w:r>
      <w:r w:rsidR="005A24D2">
        <w:rPr>
          <w:sz w:val="24"/>
        </w:rPr>
        <w:t xml:space="preserve"> ma</w:t>
      </w:r>
      <w:r w:rsidR="00446D1B">
        <w:rPr>
          <w:sz w:val="24"/>
        </w:rPr>
        <w:t xml:space="preserve">y choose between </w:t>
      </w:r>
      <w:r w:rsidR="00BA7C8E">
        <w:rPr>
          <w:sz w:val="24"/>
        </w:rPr>
        <w:t xml:space="preserve">performing </w:t>
      </w:r>
      <w:r w:rsidR="00446D1B">
        <w:rPr>
          <w:sz w:val="24"/>
        </w:rPr>
        <w:t xml:space="preserve">the following </w:t>
      </w:r>
      <w:r w:rsidR="00BA7C8E">
        <w:rPr>
          <w:sz w:val="24"/>
        </w:rPr>
        <w:t xml:space="preserve">two </w:t>
      </w:r>
      <w:r w:rsidR="00446D1B">
        <w:rPr>
          <w:sz w:val="24"/>
        </w:rPr>
        <w:t>a</w:t>
      </w:r>
      <w:r w:rsidR="00904743">
        <w:rPr>
          <w:sz w:val="24"/>
        </w:rPr>
        <w:t>ctivit</w:t>
      </w:r>
      <w:r w:rsidR="00BA7C8E">
        <w:rPr>
          <w:sz w:val="24"/>
        </w:rPr>
        <w:t>ies</w:t>
      </w:r>
      <w:r w:rsidR="005A24D2">
        <w:rPr>
          <w:sz w:val="24"/>
        </w:rPr>
        <w:t>:  (1) r</w:t>
      </w:r>
      <w:r w:rsidR="005A24D2" w:rsidRPr="005A24D2">
        <w:rPr>
          <w:sz w:val="24"/>
        </w:rPr>
        <w:t xml:space="preserve">esearch, write, </w:t>
      </w:r>
      <w:r w:rsidR="009F591A">
        <w:rPr>
          <w:sz w:val="24"/>
        </w:rPr>
        <w:t xml:space="preserve">and </w:t>
      </w:r>
      <w:r w:rsidR="005A24D2" w:rsidRPr="005A24D2">
        <w:rPr>
          <w:sz w:val="24"/>
        </w:rPr>
        <w:t>submit for publication an Op</w:t>
      </w:r>
      <w:r w:rsidR="005A24D2">
        <w:rPr>
          <w:sz w:val="24"/>
        </w:rPr>
        <w:t>-</w:t>
      </w:r>
      <w:r w:rsidR="005A24D2" w:rsidRPr="005A24D2">
        <w:rPr>
          <w:sz w:val="24"/>
        </w:rPr>
        <w:t xml:space="preserve">Ed in a </w:t>
      </w:r>
      <w:r w:rsidR="009F591A">
        <w:rPr>
          <w:sz w:val="24"/>
        </w:rPr>
        <w:t xml:space="preserve">local, statewide or national </w:t>
      </w:r>
      <w:r w:rsidR="005A24D2" w:rsidRPr="005A24D2">
        <w:rPr>
          <w:sz w:val="24"/>
        </w:rPr>
        <w:t xml:space="preserve">media outlet on a </w:t>
      </w:r>
      <w:r w:rsidR="00446D1B">
        <w:rPr>
          <w:sz w:val="24"/>
        </w:rPr>
        <w:t>s</w:t>
      </w:r>
      <w:r w:rsidR="00F819BE">
        <w:rPr>
          <w:sz w:val="24"/>
        </w:rPr>
        <w:t xml:space="preserve">ocial welfare Grand Challenge </w:t>
      </w:r>
      <w:r w:rsidR="005A24D2" w:rsidRPr="005A24D2">
        <w:rPr>
          <w:sz w:val="24"/>
        </w:rPr>
        <w:t xml:space="preserve">policy </w:t>
      </w:r>
      <w:r w:rsidR="00F819BE">
        <w:rPr>
          <w:sz w:val="24"/>
        </w:rPr>
        <w:t xml:space="preserve">issue </w:t>
      </w:r>
      <w:r w:rsidR="005A24D2" w:rsidRPr="005A24D2">
        <w:rPr>
          <w:sz w:val="24"/>
        </w:rPr>
        <w:t xml:space="preserve">of concern to you as a professional social worker; </w:t>
      </w:r>
      <w:r w:rsidR="00BA7C8E">
        <w:rPr>
          <w:sz w:val="24"/>
        </w:rPr>
        <w:t xml:space="preserve">or </w:t>
      </w:r>
      <w:r w:rsidR="00446D1B">
        <w:rPr>
          <w:sz w:val="24"/>
        </w:rPr>
        <w:t xml:space="preserve">(2) arrange and perform a lobby visit </w:t>
      </w:r>
      <w:r w:rsidR="009F591A">
        <w:rPr>
          <w:sz w:val="24"/>
        </w:rPr>
        <w:t xml:space="preserve">with </w:t>
      </w:r>
      <w:r w:rsidR="00446D1B">
        <w:rPr>
          <w:sz w:val="24"/>
        </w:rPr>
        <w:t>an elected official on a s</w:t>
      </w:r>
      <w:r w:rsidR="00F819BE">
        <w:rPr>
          <w:sz w:val="24"/>
        </w:rPr>
        <w:t xml:space="preserve">ocial welfare Grand Challenge </w:t>
      </w:r>
      <w:r w:rsidR="00446D1B">
        <w:rPr>
          <w:sz w:val="24"/>
        </w:rPr>
        <w:t xml:space="preserve">policy </w:t>
      </w:r>
      <w:r w:rsidR="00F819BE">
        <w:rPr>
          <w:sz w:val="24"/>
        </w:rPr>
        <w:t xml:space="preserve">issue </w:t>
      </w:r>
      <w:r w:rsidR="00446D1B">
        <w:rPr>
          <w:sz w:val="24"/>
        </w:rPr>
        <w:t>of concern to you</w:t>
      </w:r>
      <w:r w:rsidR="00F819BE">
        <w:rPr>
          <w:sz w:val="24"/>
        </w:rPr>
        <w:t xml:space="preserve">; this option may be done in groups of </w:t>
      </w:r>
      <w:r w:rsidR="00BA7C8E">
        <w:rPr>
          <w:sz w:val="24"/>
        </w:rPr>
        <w:t xml:space="preserve">up to three students. </w:t>
      </w:r>
    </w:p>
    <w:p w:rsidR="005A24D2" w:rsidRDefault="005A24D2" w:rsidP="005A24D2">
      <w:pPr>
        <w:rPr>
          <w:sz w:val="24"/>
          <w:szCs w:val="24"/>
        </w:rPr>
      </w:pPr>
      <w:r>
        <w:rPr>
          <w:sz w:val="24"/>
        </w:rPr>
        <w:t xml:space="preserve">The paper </w:t>
      </w:r>
      <w:r w:rsidR="00904743">
        <w:rPr>
          <w:sz w:val="24"/>
        </w:rPr>
        <w:t xml:space="preserve">describing and analyzing this project will </w:t>
      </w:r>
      <w:r>
        <w:rPr>
          <w:sz w:val="24"/>
        </w:rPr>
        <w:t xml:space="preserve">include the following sections: </w:t>
      </w:r>
      <w:r w:rsidR="002B7CF7" w:rsidRPr="00B70F6D">
        <w:rPr>
          <w:rFonts w:ascii="Arial" w:hAnsi="Arial" w:cs="Arial"/>
          <w:sz w:val="20"/>
          <w:szCs w:val="20"/>
        </w:rPr>
        <w:t>Policy</w:t>
      </w:r>
      <w:r w:rsidR="002B7CF7">
        <w:rPr>
          <w:rFonts w:ascii="Arial" w:hAnsi="Arial" w:cs="Arial"/>
          <w:sz w:val="20"/>
          <w:szCs w:val="20"/>
        </w:rPr>
        <w:t xml:space="preserve"> Background; </w:t>
      </w:r>
      <w:r w:rsidR="002B7CF7" w:rsidRPr="00B70F6D">
        <w:rPr>
          <w:rFonts w:ascii="Arial" w:hAnsi="Arial" w:cs="Arial"/>
          <w:sz w:val="20"/>
          <w:szCs w:val="20"/>
        </w:rPr>
        <w:t>Scope of Issue;</w:t>
      </w:r>
      <w:r w:rsidR="002B7CF7">
        <w:rPr>
          <w:rFonts w:ascii="Arial" w:hAnsi="Arial" w:cs="Arial"/>
          <w:sz w:val="20"/>
          <w:szCs w:val="20"/>
        </w:rPr>
        <w:t xml:space="preserve"> Perspective; Act</w:t>
      </w:r>
      <w:r w:rsidR="00745CEB">
        <w:rPr>
          <w:rFonts w:ascii="Arial" w:hAnsi="Arial" w:cs="Arial"/>
          <w:sz w:val="20"/>
          <w:szCs w:val="20"/>
        </w:rPr>
        <w:t xml:space="preserve">ion </w:t>
      </w:r>
      <w:r w:rsidR="002B7CF7">
        <w:rPr>
          <w:rFonts w:ascii="Arial" w:hAnsi="Arial" w:cs="Arial"/>
          <w:sz w:val="20"/>
          <w:szCs w:val="20"/>
        </w:rPr>
        <w:t>Narrative</w:t>
      </w:r>
      <w:r w:rsidR="002B7CF7" w:rsidRPr="00B70F6D">
        <w:rPr>
          <w:rFonts w:ascii="Arial" w:hAnsi="Arial" w:cs="Arial"/>
          <w:sz w:val="20"/>
          <w:szCs w:val="20"/>
        </w:rPr>
        <w:t>;</w:t>
      </w:r>
      <w:r w:rsidR="002B7CF7">
        <w:rPr>
          <w:rFonts w:ascii="Arial" w:hAnsi="Arial" w:cs="Arial"/>
          <w:sz w:val="20"/>
          <w:szCs w:val="20"/>
        </w:rPr>
        <w:t xml:space="preserve"> and</w:t>
      </w:r>
      <w:r w:rsidR="002B7CF7" w:rsidRPr="00B70F6D">
        <w:rPr>
          <w:rFonts w:ascii="Arial" w:hAnsi="Arial" w:cs="Arial"/>
          <w:sz w:val="20"/>
          <w:szCs w:val="20"/>
        </w:rPr>
        <w:t xml:space="preserve"> Ethical </w:t>
      </w:r>
      <w:r w:rsidR="002B7CF7">
        <w:rPr>
          <w:rFonts w:ascii="Arial" w:hAnsi="Arial" w:cs="Arial"/>
          <w:sz w:val="20"/>
          <w:szCs w:val="20"/>
        </w:rPr>
        <w:t xml:space="preserve">and Theoretical Considerations. </w:t>
      </w:r>
      <w:r w:rsidR="002B7CF7" w:rsidRPr="00B70F6D">
        <w:rPr>
          <w:rFonts w:ascii="Arial" w:hAnsi="Arial" w:cs="Arial"/>
          <w:sz w:val="20"/>
          <w:szCs w:val="20"/>
        </w:rPr>
        <w:t xml:space="preserve"> </w:t>
      </w:r>
      <w:r>
        <w:rPr>
          <w:sz w:val="24"/>
        </w:rPr>
        <w:t xml:space="preserve">Grading criteria will include </w:t>
      </w:r>
      <w:r w:rsidRPr="00332628">
        <w:rPr>
          <w:sz w:val="24"/>
          <w:szCs w:val="24"/>
        </w:rPr>
        <w:t>responsiveness to the assignment; organization and clarity of the information</w:t>
      </w:r>
      <w:r>
        <w:rPr>
          <w:sz w:val="24"/>
          <w:szCs w:val="24"/>
        </w:rPr>
        <w:t xml:space="preserve"> presented</w:t>
      </w:r>
      <w:r w:rsidRPr="00332628">
        <w:rPr>
          <w:sz w:val="24"/>
          <w:szCs w:val="24"/>
        </w:rPr>
        <w:t xml:space="preserve">; </w:t>
      </w:r>
      <w:r>
        <w:rPr>
          <w:sz w:val="24"/>
          <w:szCs w:val="24"/>
        </w:rPr>
        <w:t>demonstrated effort in researching the media outlet or the advocacy campaign; demonstrated effort in overcoming unexpected issues; c</w:t>
      </w:r>
      <w:r w:rsidRPr="00332628">
        <w:rPr>
          <w:sz w:val="24"/>
          <w:szCs w:val="24"/>
        </w:rPr>
        <w:t>riti</w:t>
      </w:r>
      <w:r>
        <w:rPr>
          <w:sz w:val="24"/>
          <w:szCs w:val="24"/>
        </w:rPr>
        <w:t>cal thinking and use of evidence</w:t>
      </w:r>
      <w:r w:rsidR="00BA7C8E">
        <w:rPr>
          <w:sz w:val="24"/>
          <w:szCs w:val="24"/>
        </w:rPr>
        <w:t xml:space="preserve"> to support conclusions; and </w:t>
      </w:r>
      <w:r w:rsidR="00BA7C8E">
        <w:rPr>
          <w:rFonts w:ascii="Arial" w:hAnsi="Arial" w:cs="Arial"/>
          <w:sz w:val="20"/>
          <w:szCs w:val="20"/>
        </w:rPr>
        <w:t>the thoughtful congruence of your activity and perspective with the NASW Code of Ethics.</w:t>
      </w:r>
    </w:p>
    <w:p w:rsidR="00927E6F" w:rsidRPr="00332628" w:rsidRDefault="00927E6F" w:rsidP="005A24D2">
      <w:pPr>
        <w:rPr>
          <w:sz w:val="24"/>
          <w:szCs w:val="24"/>
        </w:rPr>
      </w:pPr>
    </w:p>
    <w:p w:rsidR="00944FDD" w:rsidRPr="00E9266D" w:rsidRDefault="00944FDD" w:rsidP="00944FDD">
      <w:pPr>
        <w:rPr>
          <w:sz w:val="24"/>
          <w:szCs w:val="24"/>
        </w:rPr>
      </w:pPr>
      <w:r w:rsidRPr="00E9266D">
        <w:rPr>
          <w:b/>
          <w:sz w:val="24"/>
          <w:szCs w:val="24"/>
          <w:u w:val="single"/>
        </w:rPr>
        <w:t xml:space="preserve">Assignment # </w:t>
      </w:r>
      <w:r w:rsidR="00714B58" w:rsidRPr="00E9266D">
        <w:rPr>
          <w:b/>
          <w:sz w:val="24"/>
          <w:szCs w:val="24"/>
          <w:u w:val="single"/>
        </w:rPr>
        <w:t>3</w:t>
      </w:r>
      <w:r w:rsidR="00E9266D" w:rsidRPr="00E9266D">
        <w:rPr>
          <w:b/>
          <w:sz w:val="24"/>
          <w:szCs w:val="24"/>
          <w:u w:val="single"/>
        </w:rPr>
        <w:t xml:space="preserve">: </w:t>
      </w:r>
      <w:r w:rsidR="00BC72B3">
        <w:rPr>
          <w:b/>
          <w:sz w:val="24"/>
          <w:szCs w:val="24"/>
          <w:u w:val="single"/>
        </w:rPr>
        <w:t xml:space="preserve">Reforming a </w:t>
      </w:r>
      <w:r w:rsidR="005A24D2">
        <w:rPr>
          <w:b/>
          <w:sz w:val="24"/>
          <w:szCs w:val="24"/>
          <w:u w:val="single"/>
        </w:rPr>
        <w:t>Budget: written and oral assessment</w:t>
      </w:r>
      <w:r w:rsidR="00E9266D">
        <w:rPr>
          <w:sz w:val="24"/>
          <w:szCs w:val="24"/>
        </w:rPr>
        <w:t xml:space="preserve"> (35% of course grade, due class # 15)</w:t>
      </w:r>
    </w:p>
    <w:p w:rsidR="00FA5838" w:rsidRDefault="005A24D2" w:rsidP="00344E2C">
      <w:r>
        <w:t xml:space="preserve">Assignment # 3 is a </w:t>
      </w:r>
      <w:r w:rsidR="00E9266D">
        <w:t>small-</w:t>
      </w:r>
      <w:r w:rsidR="006A5D46">
        <w:t xml:space="preserve">group project focused on </w:t>
      </w:r>
      <w:r>
        <w:t xml:space="preserve">a program, agency, or government </w:t>
      </w:r>
      <w:r w:rsidR="006A5D46">
        <w:t>budget</w:t>
      </w:r>
      <w:r>
        <w:t xml:space="preserve">: students will work in teams to reform a specific budget </w:t>
      </w:r>
      <w:r w:rsidR="00C26E43">
        <w:t xml:space="preserve">to </w:t>
      </w:r>
      <w:r w:rsidR="000D76C1">
        <w:t xml:space="preserve">respond to a specific scenario while still </w:t>
      </w:r>
      <w:r w:rsidR="00C26E43">
        <w:t>seeking to</w:t>
      </w:r>
      <w:r>
        <w:t xml:space="preserve"> impact its objective(s), using the NASW Code of Ethics to help guide spending decisions. </w:t>
      </w:r>
      <w:r w:rsidR="00344E2C">
        <w:t>This assignment will be given out during class # 1</w:t>
      </w:r>
      <w:r w:rsidR="00140614">
        <w:t>2</w:t>
      </w:r>
      <w:r w:rsidR="00FA5838">
        <w:t>, and is due during class # 15.</w:t>
      </w:r>
    </w:p>
    <w:p w:rsidR="00664D66" w:rsidRDefault="000D76C1" w:rsidP="00344E2C">
      <w:r>
        <w:t xml:space="preserve">Faculty will present students with a budget, as well as several possible scenarios that impact that budget. </w:t>
      </w:r>
      <w:r w:rsidR="005A24D2">
        <w:t>The students will produce a revised budget</w:t>
      </w:r>
      <w:r>
        <w:t xml:space="preserve"> meeting the needs of the scenario</w:t>
      </w:r>
      <w:r w:rsidR="005A24D2">
        <w:t xml:space="preserve">, write a paper narratively describing </w:t>
      </w:r>
      <w:r w:rsidR="00140614">
        <w:t xml:space="preserve">and analyzing </w:t>
      </w:r>
      <w:r w:rsidR="005A24D2">
        <w:t>their funding decisions (worth 15% of course grade)</w:t>
      </w:r>
      <w:r>
        <w:t xml:space="preserve">, and </w:t>
      </w:r>
      <w:r w:rsidR="005A24D2">
        <w:t>orally present their revised budget and rationale</w:t>
      </w:r>
      <w:r>
        <w:t xml:space="preserve"> to their class </w:t>
      </w:r>
      <w:r w:rsidR="005A24D2">
        <w:t>(worth 20% of course grade).</w:t>
      </w:r>
      <w:r w:rsidR="00FA5838">
        <w:t xml:space="preserve"> </w:t>
      </w:r>
      <w:r w:rsidR="00526D93">
        <w:t>T</w:t>
      </w:r>
      <w:r w:rsidR="005A24D2">
        <w:t xml:space="preserve">he particular budget to be reviewed </w:t>
      </w:r>
      <w:r w:rsidR="00FA5838">
        <w:t xml:space="preserve">will </w:t>
      </w:r>
      <w:r w:rsidR="005A24D2">
        <w:t xml:space="preserve">be </w:t>
      </w:r>
      <w:r>
        <w:t xml:space="preserve">handed out in class, and will be from </w:t>
      </w:r>
      <w:r w:rsidR="005A24D2">
        <w:t xml:space="preserve">of a social service agency, </w:t>
      </w:r>
      <w:r>
        <w:t xml:space="preserve">a program within a larger government department such as DCFS, </w:t>
      </w:r>
      <w:r w:rsidR="005A24D2">
        <w:t xml:space="preserve">or </w:t>
      </w:r>
      <w:r>
        <w:t xml:space="preserve">else of </w:t>
      </w:r>
      <w:r w:rsidR="009F591A">
        <w:t>a</w:t>
      </w:r>
      <w:r w:rsidR="005A24D2">
        <w:t xml:space="preserve"> government entity</w:t>
      </w:r>
      <w:r>
        <w:t xml:space="preserve"> such as a city or state</w:t>
      </w:r>
      <w:r w:rsidR="005A24D2">
        <w:t xml:space="preserve">.  </w:t>
      </w:r>
      <w:r>
        <w:t>The scenarios presented will vary, but usually will either add funding to serve a new clientele or else deplete funding due to external circumstance.  The details will be handed out in class.</w:t>
      </w:r>
    </w:p>
    <w:p w:rsidR="00344E2C" w:rsidRDefault="00344E2C" w:rsidP="00344E2C">
      <w:r>
        <w:t xml:space="preserve">Grading criteria for the </w:t>
      </w:r>
      <w:r w:rsidRPr="00664D66">
        <w:rPr>
          <w:u w:val="single"/>
        </w:rPr>
        <w:t>paper</w:t>
      </w:r>
      <w:r>
        <w:t xml:space="preserve"> include responsiveness to the assignment; the organization, clarity and specificity of the material; a demonstrated understanding of the budget itself, as well as how the revisions will address the identified issues; the quality of analysis and the use of evidence to support any assertions; the professionalization of the paper’s “tone</w:t>
      </w:r>
      <w:r w:rsidR="00B509CE">
        <w:t>.</w:t>
      </w:r>
      <w:r>
        <w:t xml:space="preserve">” Grading criteria for the </w:t>
      </w:r>
      <w:r w:rsidRPr="00664D66">
        <w:rPr>
          <w:u w:val="single"/>
        </w:rPr>
        <w:t>oral presentation</w:t>
      </w:r>
      <w:r>
        <w:t xml:space="preserve"> include</w:t>
      </w:r>
      <w:r w:rsidR="00664D66">
        <w:t>s</w:t>
      </w:r>
      <w:r>
        <w:t xml:space="preserve"> the </w:t>
      </w:r>
      <w:r w:rsidR="00526D93">
        <w:t xml:space="preserve">effectiveness </w:t>
      </w:r>
      <w:r>
        <w:t xml:space="preserve">as well as the professionalism of the in-class delivery of the </w:t>
      </w:r>
      <w:r w:rsidR="00526D93">
        <w:t xml:space="preserve">substantive aspects of </w:t>
      </w:r>
      <w:r>
        <w:t>team’s report, including self-presentation, concisenes</w:t>
      </w:r>
      <w:r w:rsidR="00C87439">
        <w:t xml:space="preserve">s, </w:t>
      </w:r>
      <w:r w:rsidR="009F591A">
        <w:t xml:space="preserve">engagement of audience, supporting assertions, </w:t>
      </w:r>
      <w:r w:rsidR="00C87439">
        <w:t>team-work, and tonal quality.</w:t>
      </w:r>
    </w:p>
    <w:p w:rsidR="00872995" w:rsidRDefault="00872995" w:rsidP="00344E2C"/>
    <w:p w:rsidR="0009036D" w:rsidRDefault="0009036D" w:rsidP="00C35B39">
      <w:r w:rsidRPr="00C54293">
        <w:rPr>
          <w:b/>
          <w:sz w:val="24"/>
          <w:szCs w:val="24"/>
          <w:u w:val="single"/>
        </w:rPr>
        <w:t>Note on Late Assignments</w:t>
      </w:r>
      <w:r>
        <w:t xml:space="preserve">:  </w:t>
      </w:r>
      <w:r w:rsidR="002E096E" w:rsidRPr="002E096E">
        <w:rPr>
          <w:rFonts w:cs="Arial"/>
        </w:rPr>
        <w:t>Professional practice dictates that deadlines be met. A</w:t>
      </w:r>
      <w:r w:rsidRPr="002E096E">
        <w:t>ll</w:t>
      </w:r>
      <w:r>
        <w:t xml:space="preserve"> </w:t>
      </w:r>
      <w:r w:rsidRPr="0009036D">
        <w:t xml:space="preserve">assignments that are </w:t>
      </w:r>
      <w:r>
        <w:t xml:space="preserve">delivered </w:t>
      </w:r>
      <w:r w:rsidRPr="0009036D">
        <w:t xml:space="preserve">late will experience a grade </w:t>
      </w:r>
      <w:r w:rsidR="00927E6F">
        <w:t>r</w:t>
      </w:r>
      <w:r w:rsidRPr="0009036D">
        <w:t xml:space="preserve">eduction. The severity of the grade reduction will depend on the circumstances and on the quality </w:t>
      </w:r>
      <w:r w:rsidR="00960997">
        <w:t xml:space="preserve">and professionalism </w:t>
      </w:r>
      <w:r w:rsidRPr="0009036D">
        <w:t>of the student’s communication regarding these circumstances</w:t>
      </w:r>
      <w:r w:rsidR="006132BE">
        <w:t xml:space="preserve"> to his/her instructor.</w:t>
      </w:r>
    </w:p>
    <w:p w:rsidR="0009036D" w:rsidRDefault="0009036D" w:rsidP="00BF0512"/>
    <w:p w:rsidR="0009036D" w:rsidRPr="00FF6410" w:rsidRDefault="0009036D" w:rsidP="00BF0512">
      <w:pPr>
        <w:rPr>
          <w:sz w:val="24"/>
          <w:szCs w:val="24"/>
        </w:rPr>
      </w:pPr>
      <w:r w:rsidRPr="00FF6410">
        <w:rPr>
          <w:b/>
          <w:sz w:val="24"/>
          <w:szCs w:val="24"/>
          <w:u w:val="single"/>
        </w:rPr>
        <w:t>Class Participation</w:t>
      </w:r>
      <w:r w:rsidR="00FF6410">
        <w:rPr>
          <w:sz w:val="24"/>
          <w:szCs w:val="24"/>
        </w:rPr>
        <w:t xml:space="preserve"> (1</w:t>
      </w:r>
      <w:r w:rsidR="00F819BE">
        <w:rPr>
          <w:sz w:val="24"/>
          <w:szCs w:val="24"/>
        </w:rPr>
        <w:t>0</w:t>
      </w:r>
      <w:r w:rsidR="00FF6410">
        <w:rPr>
          <w:sz w:val="24"/>
          <w:szCs w:val="24"/>
        </w:rPr>
        <w:t xml:space="preserve">% of course grade, assessed </w:t>
      </w:r>
      <w:r w:rsidR="009F591A">
        <w:rPr>
          <w:sz w:val="24"/>
          <w:szCs w:val="24"/>
        </w:rPr>
        <w:t xml:space="preserve">in totality over fifteen </w:t>
      </w:r>
      <w:r w:rsidR="00FF6410">
        <w:rPr>
          <w:sz w:val="24"/>
          <w:szCs w:val="24"/>
        </w:rPr>
        <w:t>classes)</w:t>
      </w:r>
    </w:p>
    <w:p w:rsidR="0009036D" w:rsidRPr="0009036D" w:rsidRDefault="0009036D" w:rsidP="00BF0512">
      <w:pPr>
        <w:rPr>
          <w:rFonts w:cstheme="minorHAnsi"/>
        </w:rPr>
      </w:pPr>
      <w:r w:rsidRPr="0009036D">
        <w:rPr>
          <w:rFonts w:cstheme="minorHAnsi"/>
        </w:rPr>
        <w:t xml:space="preserve">Student </w:t>
      </w:r>
      <w:r w:rsidRPr="0009036D">
        <w:rPr>
          <w:rFonts w:ascii="Calibri" w:eastAsia="Times New Roman" w:hAnsi="Calibri" w:cs="Calibri"/>
        </w:rPr>
        <w:t>involvement in this class is considered essential to your growth as a practitioner. You will be asked to discuss the material assigned, participate in role-playing</w:t>
      </w:r>
      <w:r w:rsidR="00140614">
        <w:rPr>
          <w:rFonts w:ascii="Calibri" w:eastAsia="Times New Roman" w:hAnsi="Calibri" w:cs="Calibri"/>
        </w:rPr>
        <w:t xml:space="preserve"> and</w:t>
      </w:r>
      <w:r w:rsidRPr="0009036D">
        <w:rPr>
          <w:rFonts w:ascii="Calibri" w:eastAsia="Times New Roman" w:hAnsi="Calibri" w:cs="Calibri"/>
        </w:rPr>
        <w:t xml:space="preserve"> </w:t>
      </w:r>
      <w:r w:rsidRPr="0009036D">
        <w:rPr>
          <w:rFonts w:cstheme="minorHAnsi"/>
        </w:rPr>
        <w:t xml:space="preserve">in-class group </w:t>
      </w:r>
      <w:r w:rsidRPr="0009036D">
        <w:rPr>
          <w:rFonts w:ascii="Calibri" w:eastAsia="Times New Roman" w:hAnsi="Calibri" w:cs="Calibri"/>
        </w:rPr>
        <w:t xml:space="preserve">exercises, </w:t>
      </w:r>
      <w:r w:rsidR="00140614">
        <w:rPr>
          <w:rFonts w:ascii="Calibri" w:eastAsia="Times New Roman" w:hAnsi="Calibri" w:cs="Calibri"/>
        </w:rPr>
        <w:t xml:space="preserve">share in </w:t>
      </w:r>
      <w:r w:rsidRPr="0009036D">
        <w:rPr>
          <w:rFonts w:cstheme="minorHAnsi"/>
        </w:rPr>
        <w:t xml:space="preserve">all-class discussions, </w:t>
      </w:r>
      <w:r w:rsidR="00140614">
        <w:rPr>
          <w:rFonts w:cstheme="minorHAnsi"/>
        </w:rPr>
        <w:t>and the like</w:t>
      </w:r>
      <w:r w:rsidR="00F819BE">
        <w:rPr>
          <w:rFonts w:cstheme="minorHAnsi"/>
        </w:rPr>
        <w:t>.</w:t>
      </w:r>
      <w:r w:rsidR="002E096E">
        <w:rPr>
          <w:rFonts w:cstheme="minorHAnsi"/>
        </w:rPr>
        <w:t xml:space="preserve"> </w:t>
      </w:r>
      <w:r w:rsidR="001E42AC">
        <w:rPr>
          <w:rFonts w:cstheme="minorHAnsi"/>
        </w:rPr>
        <w:t xml:space="preserve"> </w:t>
      </w:r>
      <w:r w:rsidR="00140614">
        <w:rPr>
          <w:rFonts w:cstheme="minorHAnsi"/>
        </w:rPr>
        <w:t>Faculty will check-in with students around week 6 of the semester to give feedback about participation.</w:t>
      </w:r>
      <w:r w:rsidRPr="0009036D">
        <w:rPr>
          <w:rFonts w:cstheme="minorHAnsi"/>
        </w:rPr>
        <w:t xml:space="preserve"> The following </w:t>
      </w:r>
      <w:r w:rsidR="00FF6410">
        <w:rPr>
          <w:rFonts w:cstheme="minorHAnsi"/>
        </w:rPr>
        <w:t>grading</w:t>
      </w:r>
      <w:r w:rsidR="00526D93">
        <w:rPr>
          <w:rFonts w:cstheme="minorHAnsi"/>
        </w:rPr>
        <w:t>-range</w:t>
      </w:r>
      <w:r w:rsidR="00FF6410">
        <w:rPr>
          <w:rFonts w:cstheme="minorHAnsi"/>
        </w:rPr>
        <w:t xml:space="preserve"> criteria will be used: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 xml:space="preserve">14 – 15 points: </w:t>
      </w:r>
      <w:r w:rsidR="0009036D" w:rsidRPr="006D49DD">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6D49DD" w:rsidRDefault="00526D93" w:rsidP="006D49DD">
      <w:pPr>
        <w:pStyle w:val="BodyText"/>
        <w:ind w:left="720"/>
        <w:rPr>
          <w:rFonts w:asciiTheme="minorHAnsi" w:hAnsiTheme="minorHAnsi" w:cstheme="minorHAnsi"/>
          <w:sz w:val="22"/>
          <w:szCs w:val="22"/>
        </w:rPr>
      </w:pPr>
      <w:r>
        <w:rPr>
          <w:rFonts w:ascii="Calibri" w:hAnsi="Calibri" w:cs="Calibri"/>
          <w:sz w:val="22"/>
          <w:szCs w:val="22"/>
        </w:rPr>
        <w:t>12 - 13</w:t>
      </w:r>
      <w:r w:rsidR="0009036D" w:rsidRPr="006D49DD">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09036D" w:rsidRPr="006D49DD">
        <w:rPr>
          <w:rFonts w:asciiTheme="minorHAnsi" w:hAnsiTheme="minorHAnsi" w:cstheme="minorHAnsi"/>
          <w:sz w:val="22"/>
          <w:szCs w:val="22"/>
        </w:rPr>
        <w:t xml:space="preserve">in-class </w:t>
      </w:r>
      <w:r w:rsidR="00E52DF0" w:rsidRPr="006D49DD">
        <w:rPr>
          <w:rFonts w:asciiTheme="minorHAnsi" w:hAnsiTheme="minorHAnsi" w:cstheme="minorHAnsi"/>
          <w:sz w:val="22"/>
          <w:szCs w:val="22"/>
        </w:rPr>
        <w:t xml:space="preserve">material </w:t>
      </w:r>
      <w:r w:rsidR="00E52DF0" w:rsidRPr="006D49DD">
        <w:rPr>
          <w:rFonts w:ascii="Calibri" w:hAnsi="Calibri" w:cs="Calibri"/>
          <w:sz w:val="22"/>
          <w:szCs w:val="22"/>
        </w:rPr>
        <w:t>is</w:t>
      </w:r>
      <w:r w:rsidR="0009036D" w:rsidRPr="006D49DD">
        <w:rPr>
          <w:rFonts w:ascii="Calibri" w:hAnsi="Calibri" w:cs="Calibri"/>
          <w:sz w:val="22"/>
          <w:szCs w:val="22"/>
        </w:rPr>
        <w:t xml:space="preserve"> usually on target and on topic. Challenges are well substantiated, often persuasive, and presented with excellent comportment. If this person were not a member of the class, the quality of discussion would be diminished. </w:t>
      </w:r>
    </w:p>
    <w:p w:rsidR="0009036D" w:rsidRPr="006D49DD" w:rsidRDefault="00526D93" w:rsidP="006D49DD">
      <w:pPr>
        <w:pStyle w:val="BodyText"/>
        <w:ind w:left="720"/>
        <w:rPr>
          <w:rFonts w:ascii="Calibri" w:hAnsi="Calibri" w:cs="Calibri"/>
          <w:sz w:val="22"/>
          <w:szCs w:val="22"/>
        </w:rPr>
      </w:pPr>
      <w:r>
        <w:rPr>
          <w:rFonts w:ascii="Calibri" w:hAnsi="Calibri" w:cs="Calibri"/>
          <w:sz w:val="22"/>
          <w:szCs w:val="22"/>
        </w:rPr>
        <w:t>10 - 11</w:t>
      </w:r>
      <w:r w:rsidR="0009036D" w:rsidRPr="006D49DD">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6D49DD" w:rsidRDefault="0009036D" w:rsidP="006D49DD">
      <w:pPr>
        <w:pStyle w:val="BodyText"/>
        <w:ind w:left="720"/>
        <w:rPr>
          <w:rFonts w:ascii="Calibri" w:hAnsi="Calibri" w:cs="Calibri"/>
          <w:sz w:val="22"/>
          <w:szCs w:val="22"/>
        </w:rPr>
      </w:pPr>
      <w:r w:rsidRPr="006D49DD">
        <w:rPr>
          <w:rFonts w:ascii="Calibri" w:hAnsi="Calibri" w:cs="Calibri"/>
          <w:sz w:val="22"/>
          <w:szCs w:val="22"/>
        </w:rPr>
        <w:t>7</w:t>
      </w:r>
      <w:r w:rsidR="00526D93">
        <w:rPr>
          <w:rFonts w:ascii="Calibri" w:hAnsi="Calibri" w:cs="Calibri"/>
          <w:sz w:val="22"/>
          <w:szCs w:val="22"/>
        </w:rPr>
        <w:t xml:space="preserve"> - 9</w:t>
      </w:r>
      <w:r w:rsidRPr="006D49DD">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6D49DD" w:rsidRDefault="00526D93" w:rsidP="00526D93">
      <w:pPr>
        <w:pStyle w:val="BodyText"/>
        <w:ind w:left="720"/>
        <w:rPr>
          <w:rFonts w:ascii="Calibri" w:hAnsi="Calibri" w:cs="Calibri"/>
          <w:sz w:val="22"/>
          <w:szCs w:val="22"/>
        </w:rPr>
      </w:pPr>
      <w:r>
        <w:rPr>
          <w:rFonts w:ascii="Calibri" w:hAnsi="Calibri" w:cs="Calibri"/>
          <w:sz w:val="22"/>
          <w:szCs w:val="22"/>
        </w:rPr>
        <w:t>6 - 7</w:t>
      </w:r>
      <w:r w:rsidR="0009036D" w:rsidRPr="006D49DD">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Pr>
          <w:rFonts w:ascii="Calibri" w:hAnsi="Calibri" w:cs="Calibri"/>
          <w:sz w:val="22"/>
          <w:szCs w:val="22"/>
        </w:rPr>
        <w:t xml:space="preserve"> </w:t>
      </w:r>
      <w:r w:rsidR="0009036D" w:rsidRPr="006D49DD">
        <w:rPr>
          <w:rFonts w:ascii="Calibri" w:hAnsi="Calibri" w:cs="Calibri"/>
          <w:sz w:val="22"/>
          <w:szCs w:val="22"/>
        </w:rPr>
        <w:t>Attends class only.</w:t>
      </w:r>
    </w:p>
    <w:p w:rsidR="0009036D" w:rsidRDefault="0009036D" w:rsidP="006D49DD">
      <w:pPr>
        <w:pStyle w:val="BodyText"/>
        <w:ind w:left="720"/>
        <w:rPr>
          <w:rFonts w:ascii="Calibri" w:hAnsi="Calibri" w:cs="Calibri"/>
          <w:sz w:val="22"/>
          <w:szCs w:val="22"/>
        </w:rPr>
      </w:pPr>
      <w:r w:rsidRPr="006D49DD">
        <w:rPr>
          <w:rFonts w:ascii="Calibri" w:hAnsi="Calibri" w:cs="Calibri"/>
          <w:sz w:val="22"/>
          <w:szCs w:val="22"/>
        </w:rPr>
        <w:t>0</w:t>
      </w:r>
      <w:r w:rsidR="006D49DD">
        <w:rPr>
          <w:rFonts w:asciiTheme="minorHAnsi" w:hAnsiTheme="minorHAnsi" w:cstheme="minorHAnsi"/>
          <w:sz w:val="22"/>
          <w:szCs w:val="22"/>
        </w:rPr>
        <w:t xml:space="preserve"> - </w:t>
      </w:r>
      <w:r w:rsidR="00526D93">
        <w:rPr>
          <w:rFonts w:asciiTheme="minorHAnsi" w:hAnsiTheme="minorHAnsi" w:cstheme="minorHAnsi"/>
          <w:sz w:val="22"/>
          <w:szCs w:val="22"/>
        </w:rPr>
        <w:t>5</w:t>
      </w:r>
      <w:r w:rsidRPr="006D49DD">
        <w:rPr>
          <w:rFonts w:ascii="Calibri" w:hAnsi="Calibri" w:cs="Calibri"/>
          <w:sz w:val="22"/>
          <w:szCs w:val="22"/>
        </w:rPr>
        <w:t>: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09036D" w:rsidRPr="00D74D86" w:rsidRDefault="00D74D86" w:rsidP="00BF0512">
      <w:pPr>
        <w:rPr>
          <w:sz w:val="24"/>
          <w:szCs w:val="24"/>
          <w:u w:val="single"/>
        </w:rPr>
      </w:pPr>
      <w:r w:rsidRPr="00D74D86">
        <w:rPr>
          <w:sz w:val="24"/>
          <w:szCs w:val="24"/>
          <w:u w:val="single"/>
        </w:rPr>
        <w:t>Grading</w:t>
      </w:r>
    </w:p>
    <w:p w:rsidR="00D74D86" w:rsidRDefault="00D74D86" w:rsidP="00BF0512">
      <w:r>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1E42AC" w:rsidRDefault="001E42AC" w:rsidP="00BF0512"/>
    <w:p w:rsidR="00FF6410" w:rsidRDefault="00FF6410" w:rsidP="00FF6410">
      <w:pPr>
        <w:pStyle w:val="Heading1"/>
        <w:numPr>
          <w:ilvl w:val="0"/>
          <w:numId w:val="0"/>
        </w:numPr>
        <w:ind w:left="450" w:hanging="360"/>
      </w:pPr>
      <w:r>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Default="00645C76" w:rsidP="003B2521">
      <w:pPr>
        <w:pStyle w:val="ListParagraph"/>
        <w:numPr>
          <w:ilvl w:val="0"/>
          <w:numId w:val="1"/>
        </w:numPr>
      </w:pPr>
      <w:r>
        <w:t xml:space="preserve">Stern, Mark </w:t>
      </w:r>
      <w:r w:rsidR="00914826" w:rsidRPr="00A57CBA">
        <w:t xml:space="preserve">J. </w:t>
      </w:r>
      <w:r>
        <w:t xml:space="preserve">(2015). </w:t>
      </w:r>
      <w:r w:rsidR="00914826" w:rsidRPr="00A57CBA">
        <w:rPr>
          <w:i/>
        </w:rPr>
        <w:t>Engaging Social Welfare: An Introduction to Policy Analysis</w:t>
      </w:r>
      <w:r w:rsidR="0028625E">
        <w:rPr>
          <w:i/>
        </w:rPr>
        <w:t xml:space="preserve">. </w:t>
      </w:r>
      <w:r>
        <w:t>Boston, MA: Pearson.</w:t>
      </w:r>
    </w:p>
    <w:p w:rsidR="00914826" w:rsidRPr="00A57CBA" w:rsidRDefault="00914826" w:rsidP="00914826">
      <w:pPr>
        <w:pStyle w:val="ListParagraph"/>
      </w:pPr>
    </w:p>
    <w:p w:rsidR="00914826" w:rsidRPr="00FF6410" w:rsidRDefault="00914826" w:rsidP="003B2521">
      <w:pPr>
        <w:pStyle w:val="ListParagraph"/>
        <w:numPr>
          <w:ilvl w:val="0"/>
          <w:numId w:val="1"/>
        </w:numPr>
        <w:rPr>
          <w:i/>
        </w:rPr>
      </w:pPr>
      <w:r>
        <w:t>Jansson</w:t>
      </w:r>
      <w:r w:rsidR="00645C76">
        <w:t xml:space="preserve">, Bruce (2015).  </w:t>
      </w:r>
      <w:r w:rsidRPr="00212684">
        <w:rPr>
          <w:i/>
        </w:rPr>
        <w:t>Social Welfare Policy and Advocacy: Advancing Social Justice Through Eight Policy Sectors</w:t>
      </w:r>
      <w:r w:rsidR="00645C76" w:rsidRPr="00645C76">
        <w:t xml:space="preserve">. </w:t>
      </w:r>
      <w:r w:rsidR="00645C76">
        <w:t xml:space="preserve"> Los Angeles, CA: 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526D93">
        <w:t xml:space="preserve">may </w:t>
      </w:r>
      <w:r w:rsidR="004550FE">
        <w:t xml:space="preserve">also </w:t>
      </w:r>
      <w:r w:rsidRPr="002E2B2F">
        <w:t xml:space="preserve">be assigned </w:t>
      </w:r>
      <w:r w:rsidR="004550FE">
        <w:t xml:space="preserve">and/or handed out </w:t>
      </w:r>
      <w:r w:rsidRPr="002E2B2F">
        <w:t>on a class-by-class basis, as shared</w:t>
      </w:r>
      <w:r w:rsidR="002E2B2F" w:rsidRPr="002E2B2F">
        <w:t xml:space="preserve"> by the instructor</w:t>
      </w:r>
      <w:r w:rsidR="006F25E8">
        <w:t>.</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872995" w:rsidRDefault="00872995" w:rsidP="002E2B2F">
      <w:pPr>
        <w:pStyle w:val="BodyText"/>
        <w:rPr>
          <w:b/>
          <w:bCs/>
          <w:smallCaps/>
          <w:color w:val="C00000"/>
          <w:sz w:val="22"/>
        </w:rPr>
      </w:pP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w:t>
      </w:r>
      <w:r>
        <w:rPr>
          <w:rFonts w:ascii="Times New Roman" w:hAnsi="Times New Roman"/>
          <w:b/>
          <w:bCs/>
          <w:color w:val="C00000"/>
          <w:sz w:val="32"/>
          <w:szCs w:val="32"/>
        </w:rPr>
        <w:t>se Schedule - Overview</w:t>
      </w:r>
    </w:p>
    <w:p w:rsidR="001F68EA" w:rsidRDefault="001F68EA" w:rsidP="002E2B2F">
      <w:pPr>
        <w:pStyle w:val="BodyText"/>
        <w:rPr>
          <w:b/>
          <w:bCs/>
          <w:smallCaps/>
          <w:color w:val="C00000"/>
          <w:sz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Pr="005A6E69" w:rsidRDefault="00C73B16" w:rsidP="00F819BE">
            <w:pPr>
              <w:pStyle w:val="Level2"/>
            </w:pPr>
            <w:r w:rsidRPr="005A6E69">
              <w:t>Policies to create opportunity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persuasive oral &amp; written communication (case study)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 xml:space="preserve">Social Security, SSI, Disability, </w:t>
            </w:r>
            <w:r w:rsidR="00164D8F">
              <w:t xml:space="preserve">and </w:t>
            </w:r>
            <w:r w:rsidRPr="005A6E69">
              <w:t>Unemployment Insurance</w:t>
            </w:r>
            <w:r w:rsidR="00F819BE">
              <w:t>; Affordable Housing</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C73B16">
            <w:pPr>
              <w:pStyle w:val="ListParagraph"/>
              <w:numPr>
                <w:ilvl w:val="0"/>
                <w:numId w:val="28"/>
              </w:numPr>
              <w:tabs>
                <w:tab w:val="left" w:pos="990"/>
              </w:tabs>
              <w:spacing w:after="0" w:line="240" w:lineRule="auto"/>
              <w:ind w:hanging="1026"/>
              <w:contextualSpacing w:val="0"/>
              <w:rPr>
                <w:rFonts w:cs="Arial"/>
              </w:rPr>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Security</w:t>
            </w:r>
          </w:p>
          <w:p w:rsidR="00C73B16" w:rsidRPr="005A6E69" w:rsidRDefault="00C73B16" w:rsidP="00F819BE">
            <w:pPr>
              <w:pStyle w:val="Level2"/>
            </w:pPr>
            <w:r w:rsidRPr="005A6E69">
              <w:t>Social Security, SSI, Disability, Unemployment Insurance</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 / ACA reforms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9</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Fiscal Systems: Paying for Health</w:t>
            </w:r>
          </w:p>
          <w:p w:rsidR="00C73B16" w:rsidRPr="005A6E69" w:rsidRDefault="00C73B16" w:rsidP="00F819BE">
            <w:pPr>
              <w:pStyle w:val="Level2"/>
            </w:pPr>
            <w:r w:rsidRPr="005A6E69">
              <w:t>Medicare parts A – D, and ACA</w:t>
            </w:r>
          </w:p>
          <w:p w:rsidR="00C73B16" w:rsidRPr="005A6E69" w:rsidRDefault="00C73B16" w:rsidP="00F819BE">
            <w:pPr>
              <w:pStyle w:val="Level3"/>
            </w:pPr>
            <w:r w:rsidRPr="005A6E69">
              <w:t>General funding regimes, including History of Medicare funding expansions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10</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w:t>
            </w:r>
          </w:p>
          <w:p w:rsidR="00C73B16" w:rsidRPr="005A6E69" w:rsidRDefault="00C73B16" w:rsidP="00F819BE">
            <w:pPr>
              <w:pStyle w:val="Level2"/>
            </w:pPr>
            <w:r w:rsidRPr="005A6E69">
              <w:t xml:space="preserve">Health care-related case study: How to Survive of Plague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Systems to Create Opportunity</w:t>
            </w:r>
          </w:p>
          <w:p w:rsidR="00C73B16" w:rsidRPr="005A6E69" w:rsidRDefault="00C73B16" w:rsidP="00F819BE">
            <w:pPr>
              <w:pStyle w:val="Level2"/>
            </w:pPr>
            <w:r w:rsidRPr="005A6E69">
              <w:t>Ed</w:t>
            </w:r>
            <w:r w:rsidR="002B3750">
              <w:t xml:space="preserve">ucation (K-12, colleges), Children Initiatives </w:t>
            </w:r>
            <w:r w:rsidRPr="005A6E69">
              <w:t xml:space="preserve">(Head Start, </w:t>
            </w:r>
            <w:r w:rsidRPr="002B3750">
              <w:rPr>
                <w:i/>
              </w:rPr>
              <w:t>et al</w:t>
            </w:r>
            <w:r w:rsidRPr="005A6E69">
              <w:t>)</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Fiscal Systems: Paying for Children’s Success</w:t>
            </w:r>
          </w:p>
          <w:p w:rsidR="00C73B16" w:rsidRPr="005A6E69" w:rsidRDefault="00C73B16" w:rsidP="00F819BE">
            <w:pPr>
              <w:pStyle w:val="Level3"/>
            </w:pPr>
            <w:r w:rsidRPr="005A6E69">
              <w:t>General funding regimes, including special topics as current</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13</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Taxation and Government Budgets</w:t>
            </w:r>
          </w:p>
          <w:p w:rsidR="00C73B16" w:rsidRPr="005A6E69" w:rsidRDefault="00C73B16" w:rsidP="00F819BE">
            <w:pPr>
              <w:pStyle w:val="Level2"/>
            </w:pPr>
            <w:r w:rsidRPr="005A6E69">
              <w:t xml:space="preserve">Review of federal incomes and disbursement; </w:t>
            </w:r>
          </w:p>
          <w:p w:rsidR="00C73B16" w:rsidRPr="005A6E69" w:rsidRDefault="00C73B16" w:rsidP="00F819BE">
            <w:pPr>
              <w:pStyle w:val="Level2"/>
            </w:pPr>
            <w:r w:rsidRPr="005A6E69">
              <w:t>tax policy, including at individual level</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14</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The Power of Advocacy: American Society Doing Big Things</w:t>
            </w:r>
          </w:p>
          <w:p w:rsidR="00C73B16" w:rsidRPr="005A6E69" w:rsidRDefault="00C73B16" w:rsidP="00F819BE">
            <w:pPr>
              <w:pStyle w:val="Level2"/>
            </w:pPr>
            <w:r w:rsidRPr="005A6E69">
              <w:t>Examples of successful reform in America, including (but not limited to):</w:t>
            </w:r>
          </w:p>
          <w:p w:rsidR="00C73B16" w:rsidRPr="005A6E69" w:rsidRDefault="00C73B16" w:rsidP="00F819BE">
            <w:pPr>
              <w:pStyle w:val="Level3"/>
            </w:pPr>
            <w:r w:rsidRPr="005A6E69">
              <w:t>Civil rights</w:t>
            </w:r>
          </w:p>
          <w:p w:rsidR="00C73B16" w:rsidRPr="005A6E69" w:rsidRDefault="00C73B16" w:rsidP="00F819BE">
            <w:pPr>
              <w:pStyle w:val="Level3"/>
            </w:pPr>
            <w:r w:rsidRPr="005A6E69">
              <w:t>Cigarette smoking</w:t>
            </w:r>
          </w:p>
          <w:p w:rsidR="00C73B16" w:rsidRPr="005A6E69" w:rsidRDefault="00C73B16" w:rsidP="00F819BE">
            <w:pPr>
              <w:pStyle w:val="Level3"/>
            </w:pPr>
            <w:r w:rsidRPr="005A6E69">
              <w:t>Car safety</w:t>
            </w:r>
          </w:p>
          <w:p w:rsidR="00C73B16" w:rsidRPr="005A6E69" w:rsidRDefault="00C73B16" w:rsidP="00F819BE">
            <w:pPr>
              <w:pStyle w:val="Level3"/>
            </w:pPr>
            <w:r w:rsidRPr="005A6E69">
              <w:t>VAWA</w:t>
            </w:r>
          </w:p>
          <w:p w:rsidR="00C73B16" w:rsidRPr="005A6E69" w:rsidRDefault="00C73B16" w:rsidP="00F819BE">
            <w:pPr>
              <w:pStyle w:val="Level3"/>
            </w:pPr>
            <w:r w:rsidRPr="005A6E69">
              <w:t>PTSD</w:t>
            </w:r>
          </w:p>
          <w:p w:rsidR="00C73B16" w:rsidRPr="005A6E69" w:rsidRDefault="00C73B16" w:rsidP="00F819BE">
            <w:pPr>
              <w:pStyle w:val="Level3"/>
            </w:pPr>
            <w:r w:rsidRPr="005A6E69">
              <w:t>Marriage equality</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Reforming the Budget: In-class presentations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ind w:right="-187"/>
              <w:jc w:val="center"/>
              <w:rPr>
                <w:rFonts w:cs="Arial"/>
                <w:b/>
                <w:bCs/>
                <w:color w:val="800000"/>
                <w:szCs w:val="24"/>
              </w:rPr>
            </w:pPr>
          </w:p>
        </w:tc>
      </w:tr>
      <w:tr w:rsidR="00C73B16" w:rsidRPr="005A6E69" w:rsidTr="00F819BE">
        <w:trPr>
          <w:cantSplit/>
          <w:jc w:val="center"/>
        </w:trPr>
        <w:tc>
          <w:tcPr>
            <w:tcW w:w="9797" w:type="dxa"/>
            <w:gridSpan w:val="3"/>
            <w:tcBorders>
              <w:top w:val="single" w:sz="12" w:space="0" w:color="000000"/>
              <w:bottom w:val="single" w:sz="12" w:space="0" w:color="000000"/>
            </w:tcBorders>
            <w:shd w:val="clear" w:color="auto" w:fill="auto"/>
          </w:tcPr>
          <w:p w:rsidR="00C73B16" w:rsidRPr="005A6E69" w:rsidRDefault="00C73B16" w:rsidP="00F819BE">
            <w:pPr>
              <w:jc w:val="center"/>
              <w:rPr>
                <w:rFonts w:cs="Arial"/>
                <w:b/>
                <w:bCs/>
                <w:color w:val="800000"/>
                <w:szCs w:val="24"/>
              </w:rPr>
            </w:pPr>
          </w:p>
        </w:tc>
      </w:tr>
    </w:tbl>
    <w:p w:rsidR="00C73B16" w:rsidRDefault="00C73B16" w:rsidP="002E2B2F">
      <w:pPr>
        <w:pStyle w:val="BodyText"/>
        <w:rPr>
          <w:b/>
          <w:bCs/>
          <w:smallCaps/>
          <w:color w:val="C00000"/>
          <w:sz w:val="22"/>
        </w:rPr>
      </w:pPr>
    </w:p>
    <w:p w:rsidR="00A00AE2" w:rsidRDefault="00A00AE2"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D07CED" w:rsidRDefault="00D07CED" w:rsidP="002E2B2F">
      <w:pPr>
        <w:pStyle w:val="BodyText"/>
        <w:rPr>
          <w:b/>
          <w:bCs/>
          <w:smallCaps/>
          <w:color w:val="C00000"/>
          <w:sz w:val="22"/>
        </w:rPr>
      </w:pPr>
    </w:p>
    <w:p w:rsidR="002E2B2F" w:rsidRDefault="002E2B2F" w:rsidP="002E2B2F">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EC74FB" w:rsidRDefault="002E2B2F" w:rsidP="00EC74FB">
      <w:pPr>
        <w:pStyle w:val="BodyText"/>
        <w:ind w:firstLine="360"/>
        <w:rPr>
          <w:b/>
        </w:rPr>
      </w:pPr>
      <w:r w:rsidRPr="00EC74FB">
        <w:rPr>
          <w:b/>
          <w:u w:val="single"/>
        </w:rPr>
        <w:t>Topics</w:t>
      </w:r>
      <w:r w:rsidR="006D786C">
        <w:rPr>
          <w:b/>
          <w:u w:val="single"/>
        </w:rPr>
        <w:t xml:space="preserve"> encompass</w:t>
      </w:r>
      <w:r w:rsidRPr="00EC74FB">
        <w:rPr>
          <w:b/>
        </w:rPr>
        <w:t>:</w:t>
      </w:r>
    </w:p>
    <w:p w:rsidR="002E2B2F" w:rsidRDefault="002E2B2F" w:rsidP="003B2521">
      <w:pPr>
        <w:pStyle w:val="ListParagraph"/>
        <w:numPr>
          <w:ilvl w:val="0"/>
          <w:numId w:val="21"/>
        </w:numPr>
        <w:jc w:val="both"/>
      </w:pPr>
      <w:r>
        <w:t xml:space="preserve">Conceptual framework:  the ongoing effort to create Adequacy, Security and </w:t>
      </w:r>
      <w:r w:rsidR="00E52DF0">
        <w:t>Justice.</w:t>
      </w:r>
    </w:p>
    <w:p w:rsidR="002E2B2F" w:rsidRDefault="002E2B2F" w:rsidP="003B2521">
      <w:pPr>
        <w:pStyle w:val="ListParagraph"/>
        <w:numPr>
          <w:ilvl w:val="0"/>
          <w:numId w:val="21"/>
        </w:numPr>
        <w:jc w:val="both"/>
      </w:pPr>
      <w:r>
        <w:t>How our social safety net is structured: federal to local implementation; cross-system intersectionality</w:t>
      </w:r>
    </w:p>
    <w:p w:rsidR="002E2B2F" w:rsidRDefault="002E2B2F" w:rsidP="003B2521">
      <w:pPr>
        <w:pStyle w:val="ListParagraph"/>
        <w:numPr>
          <w:ilvl w:val="1"/>
          <w:numId w:val="21"/>
        </w:numPr>
        <w:jc w:val="both"/>
      </w:pPr>
      <w:r>
        <w:t>Programs to alleviate poverty: EITC, SNAP, Medicaid, TANF</w:t>
      </w:r>
      <w:r w:rsidR="00991153">
        <w:t>.</w:t>
      </w:r>
    </w:p>
    <w:p w:rsidR="002E2B2F" w:rsidRDefault="002E2B2F" w:rsidP="003B2521">
      <w:pPr>
        <w:pStyle w:val="ListParagraph"/>
        <w:numPr>
          <w:ilvl w:val="1"/>
          <w:numId w:val="21"/>
        </w:numPr>
        <w:jc w:val="both"/>
      </w:pPr>
      <w:r>
        <w:t xml:space="preserve">Insurances to create security: Social Security, Disability, Unemployment, Medicare &amp; </w:t>
      </w:r>
      <w:r w:rsidR="00E52DF0">
        <w:t>ACA</w:t>
      </w:r>
      <w:r w:rsidR="00E52DF0" w:rsidRPr="00EA36A8">
        <w:t>.</w:t>
      </w:r>
    </w:p>
    <w:p w:rsidR="002E2B2F" w:rsidRDefault="004550FE" w:rsidP="003B2521">
      <w:pPr>
        <w:pStyle w:val="ListParagraph"/>
        <w:numPr>
          <w:ilvl w:val="1"/>
          <w:numId w:val="21"/>
        </w:numPr>
        <w:jc w:val="both"/>
      </w:pPr>
      <w:r>
        <w:t xml:space="preserve">Policies </w:t>
      </w:r>
      <w:r w:rsidR="002E2B2F">
        <w:t>to create opportunity: education</w:t>
      </w:r>
      <w:r>
        <w:t>, and</w:t>
      </w:r>
      <w:r w:rsidR="002E2B2F">
        <w:t xml:space="preserve"> taxation</w:t>
      </w:r>
      <w:r w:rsidR="00991153">
        <w:t>.</w:t>
      </w:r>
    </w:p>
    <w:p w:rsidR="002E2B2F" w:rsidRDefault="002E2B2F" w:rsidP="003B2521">
      <w:pPr>
        <w:pStyle w:val="ListParagraph"/>
        <w:numPr>
          <w:ilvl w:val="0"/>
          <w:numId w:val="21"/>
        </w:numPr>
        <w:jc w:val="both"/>
      </w:pPr>
      <w:r>
        <w:t>Role of S</w:t>
      </w:r>
      <w:r w:rsidR="004550FE">
        <w:t>ocial Work</w:t>
      </w:r>
      <w:r>
        <w:t xml:space="preserve"> in develop</w:t>
      </w:r>
      <w:r w:rsidR="004550FE">
        <w:t>ing</w:t>
      </w:r>
      <w:r>
        <w:t xml:space="preserve"> and administ</w:t>
      </w:r>
      <w:r w:rsidR="004550FE">
        <w:t>ering</w:t>
      </w:r>
      <w:r>
        <w:t xml:space="preserve"> assistance: </w:t>
      </w:r>
      <w:r w:rsidR="0060295B">
        <w:t>pre-</w:t>
      </w:r>
      <w:r w:rsidR="004550FE">
        <w:t xml:space="preserve">New Deal to </w:t>
      </w:r>
      <w:r w:rsidR="0060295B">
        <w:t>today’s d</w:t>
      </w:r>
      <w:r w:rsidR="004550FE">
        <w:t>isappearance</w:t>
      </w:r>
    </w:p>
    <w:p w:rsidR="002E2B2F" w:rsidRDefault="002E2B2F" w:rsidP="003B2521">
      <w:pPr>
        <w:pStyle w:val="ListParagraph"/>
        <w:numPr>
          <w:ilvl w:val="0"/>
          <w:numId w:val="21"/>
        </w:numPr>
        <w:jc w:val="both"/>
      </w:pPr>
      <w:r>
        <w:t xml:space="preserve">Conceptual framework for role of Social Work: </w:t>
      </w:r>
      <w:r w:rsidR="004550FE">
        <w:t>the difference between c</w:t>
      </w:r>
      <w:r>
        <w:t>harity</w:t>
      </w:r>
      <w:r w:rsidR="004550FE">
        <w:t xml:space="preserve">-giving and </w:t>
      </w:r>
      <w:r>
        <w:t>professionali</w:t>
      </w:r>
      <w:r w:rsidR="004550FE">
        <w:t>sm;</w:t>
      </w:r>
      <w:r>
        <w:t xml:space="preserve"> cultural competence; </w:t>
      </w:r>
      <w:r w:rsidR="004550FE">
        <w:t xml:space="preserve">the </w:t>
      </w:r>
      <w:r>
        <w:t>importance of context</w:t>
      </w:r>
      <w:r w:rsidR="004550FE">
        <w:t>; non-traditional social work</w:t>
      </w:r>
      <w:r w:rsidRPr="00EC74FB">
        <w:t>.</w:t>
      </w:r>
    </w:p>
    <w:p w:rsidR="002E2B2F" w:rsidRDefault="002E2B2F" w:rsidP="003B2521">
      <w:pPr>
        <w:pStyle w:val="ListParagraph"/>
        <w:numPr>
          <w:ilvl w:val="0"/>
          <w:numId w:val="21"/>
        </w:numPr>
        <w:jc w:val="both"/>
      </w:pPr>
      <w:r>
        <w:t>Hope for the present and future: American society as flexible, empowered, and capable of vast change</w:t>
      </w:r>
      <w:r w:rsidR="00991153">
        <w:t>.</w:t>
      </w:r>
    </w:p>
    <w:p w:rsidR="002E2B2F" w:rsidRPr="00EC74FB" w:rsidRDefault="00645C76" w:rsidP="00EC74FB">
      <w:pPr>
        <w:pStyle w:val="BodyText"/>
        <w:ind w:firstLine="360"/>
        <w:rPr>
          <w:rFonts w:asciiTheme="minorHAnsi" w:hAnsiTheme="minorHAnsi"/>
          <w:b/>
          <w:sz w:val="22"/>
          <w:szCs w:val="22"/>
        </w:rPr>
      </w:pPr>
      <w:r>
        <w:rPr>
          <w:rFonts w:asciiTheme="minorHAnsi" w:hAnsiTheme="minorHAnsi"/>
          <w:b/>
          <w:sz w:val="22"/>
          <w:szCs w:val="22"/>
          <w:u w:val="single"/>
        </w:rPr>
        <w:t xml:space="preserve">Required </w:t>
      </w:r>
      <w:r w:rsidR="002E2B2F" w:rsidRPr="00EC74FB">
        <w:rPr>
          <w:rFonts w:asciiTheme="minorHAnsi" w:hAnsiTheme="minorHAnsi"/>
          <w:b/>
          <w:sz w:val="22"/>
          <w:szCs w:val="22"/>
          <w:u w:val="single"/>
        </w:rPr>
        <w:t>Readings</w:t>
      </w:r>
      <w:r w:rsidR="002E2B2F" w:rsidRPr="00EC74FB">
        <w:rPr>
          <w:rFonts w:asciiTheme="minorHAnsi" w:hAnsiTheme="minorHAnsi"/>
          <w:b/>
          <w:sz w:val="22"/>
          <w:szCs w:val="22"/>
        </w:rPr>
        <w:t>:</w:t>
      </w:r>
    </w:p>
    <w:p w:rsidR="00645C76" w:rsidRDefault="00645C76" w:rsidP="00E73875">
      <w:pPr>
        <w:ind w:left="360"/>
      </w:pPr>
      <w:r>
        <w:t xml:space="preserve">Stern, Mark </w:t>
      </w:r>
      <w:r w:rsidRPr="00A57CBA">
        <w:t xml:space="preserve">J. </w:t>
      </w:r>
      <w:r>
        <w:t xml:space="preserve">(2015). An Approach to Policy Practice. In </w:t>
      </w:r>
      <w:r w:rsidRPr="00E73875">
        <w:rPr>
          <w:i/>
        </w:rPr>
        <w:t>Engaging Social Welfare: An Introduction to Policy Analysis (</w:t>
      </w:r>
      <w:r>
        <w:t>chapter 1, pp. 1 – 22). Boston, MA: Pearson.</w:t>
      </w:r>
    </w:p>
    <w:p w:rsidR="00645C76" w:rsidRPr="00E73875" w:rsidRDefault="00645C76" w:rsidP="00E73875">
      <w:pPr>
        <w:ind w:left="360"/>
        <w:rPr>
          <w:i/>
        </w:rPr>
      </w:pPr>
      <w:r>
        <w:t xml:space="preserve">Jansson, Bruce (2015).  </w:t>
      </w:r>
      <w:r w:rsidR="00AF006B">
        <w:t xml:space="preserve">Advancing Social Justice in 8 Policy Sectors. In </w:t>
      </w:r>
      <w:r w:rsidRPr="00E73875">
        <w:rPr>
          <w:i/>
        </w:rPr>
        <w:t xml:space="preserve">Social Welfare Policy and Advocacy: Advancing Social Justice Through Eight Policy Sectors </w:t>
      </w:r>
      <w:r w:rsidRPr="00645C76">
        <w:t>(</w:t>
      </w:r>
      <w:r w:rsidR="00AF006B">
        <w:t xml:space="preserve">chapter 1, pp 2 – </w:t>
      </w:r>
      <w:r w:rsidR="00664D66">
        <w:t>26</w:t>
      </w:r>
      <w:r w:rsidR="00AF006B">
        <w:t xml:space="preserve">). </w:t>
      </w:r>
      <w:r>
        <w:t xml:space="preserve"> Los Angeles, CA: Sage. </w:t>
      </w:r>
    </w:p>
    <w:p w:rsidR="00E73875" w:rsidRDefault="00E73875" w:rsidP="00E73875">
      <w:pPr>
        <w:ind w:firstLine="360"/>
        <w:contextualSpacing/>
      </w:pPr>
    </w:p>
    <w:p w:rsidR="009852A9" w:rsidRPr="002E2B2F" w:rsidRDefault="009852A9" w:rsidP="002E2B2F">
      <w:pPr>
        <w:jc w:val="center"/>
        <w:rPr>
          <w:b/>
          <w:sz w:val="36"/>
          <w:szCs w:val="36"/>
        </w:rPr>
      </w:pPr>
      <w:r w:rsidRPr="002E2B2F">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 xml:space="preserve">xamine (i)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AF006B" w:rsidP="00AF006B">
      <w:pPr>
        <w:pStyle w:val="ListParagraph"/>
      </w:pPr>
      <w:r>
        <w:t xml:space="preserve">Stern, Mark </w:t>
      </w:r>
      <w:r w:rsidRPr="00A57CBA">
        <w:t xml:space="preserve">J. </w:t>
      </w:r>
      <w:r>
        <w:t xml:space="preserve">(2015). Trends in Poverty and Income Inequality. In </w:t>
      </w:r>
      <w:r w:rsidRPr="00A57CBA">
        <w:rPr>
          <w:i/>
        </w:rPr>
        <w:t>Engaging Social Welfare: An Introduction to Policy Analysis</w:t>
      </w:r>
      <w:r>
        <w:rPr>
          <w:i/>
        </w:rPr>
        <w:t xml:space="preserve"> (</w:t>
      </w:r>
      <w:r>
        <w:t>chapter 4, pp. 79 – 94). Boston, MA: Pearson.</w:t>
      </w:r>
    </w:p>
    <w:p w:rsidR="00AF006B" w:rsidRDefault="00AF006B" w:rsidP="009852A9">
      <w:pPr>
        <w:pStyle w:val="ListParagraph"/>
        <w:ind w:firstLine="720"/>
      </w:pPr>
    </w:p>
    <w:p w:rsidR="00AF006B" w:rsidRDefault="00AF006B" w:rsidP="00AF006B">
      <w:pPr>
        <w:pStyle w:val="ListParagraph"/>
      </w:pPr>
      <w:r>
        <w:t xml:space="preserve">Stern, Mark </w:t>
      </w:r>
      <w:r w:rsidRPr="00A57CBA">
        <w:t xml:space="preserve">J. </w:t>
      </w:r>
      <w:r>
        <w:t xml:space="preserve">(2015). Food Insecurity. In </w:t>
      </w:r>
      <w:r w:rsidRPr="00A57CBA">
        <w:rPr>
          <w:i/>
        </w:rPr>
        <w:t>Engaging Social Welfare: An Introduction to Policy Analysis</w:t>
      </w:r>
      <w:r>
        <w:rPr>
          <w:i/>
        </w:rPr>
        <w:t xml:space="preserve"> (</w:t>
      </w:r>
      <w:r>
        <w:t>chapter 5, pp. 95 – 114). Boston, MA: Pearson.</w:t>
      </w:r>
    </w:p>
    <w:p w:rsidR="00AF006B" w:rsidRDefault="00AF006B" w:rsidP="009852A9">
      <w:pPr>
        <w:pStyle w:val="ListParagraph"/>
        <w:ind w:firstLine="720"/>
      </w:pPr>
    </w:p>
    <w:p w:rsidR="00AF006B" w:rsidRDefault="00AF006B" w:rsidP="00E73875">
      <w:pPr>
        <w:pStyle w:val="ListParagraph"/>
      </w:pPr>
      <w:r>
        <w:t xml:space="preserve">Stern, Mark </w:t>
      </w:r>
      <w:r w:rsidRPr="00A57CBA">
        <w:t xml:space="preserve">J. </w:t>
      </w:r>
      <w:r>
        <w:t>(2015</w:t>
      </w:r>
      <w:r w:rsidR="0060295B">
        <w:t>). Public Assistance</w:t>
      </w:r>
      <w:r>
        <w:t xml:space="preserve">. In </w:t>
      </w:r>
      <w:r w:rsidRPr="00A57CBA">
        <w:rPr>
          <w:i/>
        </w:rPr>
        <w:t>Engaging Social Welfare: An Introduction to Policy Analysis</w:t>
      </w:r>
      <w:r>
        <w:rPr>
          <w:i/>
        </w:rPr>
        <w:t xml:space="preserve"> (</w:t>
      </w:r>
      <w:r>
        <w:t>chapter 8, pp. 18</w:t>
      </w:r>
      <w:r w:rsidR="0060295B">
        <w:t>7</w:t>
      </w:r>
      <w:r>
        <w:t xml:space="preserve"> – </w:t>
      </w:r>
      <w:r w:rsidR="0060295B">
        <w:t>202</w:t>
      </w:r>
      <w:r>
        <w:t>). Boston, MA: Pearson.</w:t>
      </w:r>
    </w:p>
    <w:p w:rsidR="00E73875" w:rsidRDefault="00E73875" w:rsidP="00E73875">
      <w:pPr>
        <w:pStyle w:val="ListParagraph"/>
      </w:pPr>
    </w:p>
    <w:p w:rsidR="00AF006B" w:rsidRPr="00FF6410" w:rsidRDefault="00AF006B" w:rsidP="00AF006B">
      <w:pPr>
        <w:pStyle w:val="ListParagraph"/>
        <w:rPr>
          <w:i/>
        </w:rPr>
      </w:pPr>
      <w:r>
        <w:t xml:space="preserve">Jansson, Bruce (2015).  </w:t>
      </w:r>
      <w:r w:rsidRPr="00EC74FB">
        <w:t>Becoming Policy Advocates in the Safety Net Sector</w:t>
      </w:r>
      <w:r>
        <w:t xml:space="preserve">. In </w:t>
      </w:r>
      <w:r w:rsidRPr="00212684">
        <w:rPr>
          <w:i/>
        </w:rPr>
        <w:t xml:space="preserve">Social Welfare Policy and Advocacy: Advancing Social Justice Through Eight Policy Sectors </w:t>
      </w:r>
      <w:r w:rsidRPr="00645C76">
        <w:t>(</w:t>
      </w:r>
      <w:r>
        <w:t xml:space="preserve">chapter 9, pp </w:t>
      </w:r>
      <w:r w:rsidR="00664D66">
        <w:t>245</w:t>
      </w:r>
      <w:r>
        <w:t xml:space="preserve"> – </w:t>
      </w:r>
      <w:r w:rsidR="00664D66">
        <w:t>287</w:t>
      </w:r>
      <w:r>
        <w:t xml:space="preserve">).  Los Angeles, CA: Sage.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6D786C">
        <w:rPr>
          <w:b/>
          <w:u w:val="single"/>
        </w:rPr>
        <w:t xml:space="preserve"> encompass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r w:rsidR="00E52DF0">
        <w:t>i.e.</w:t>
      </w:r>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Pr="00EC74FB"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AF006B" w:rsidRDefault="00AF006B" w:rsidP="00AF006B">
      <w:pPr>
        <w:pStyle w:val="ListParagraph"/>
      </w:pPr>
      <w:r>
        <w:t xml:space="preserve">Stern, Mark </w:t>
      </w:r>
      <w:r w:rsidRPr="00A57CBA">
        <w:t xml:space="preserve">J. </w:t>
      </w:r>
      <w:r>
        <w:t xml:space="preserve">(2015). </w:t>
      </w:r>
      <w:r w:rsidRPr="00EC74FB">
        <w:t>Politics and Economics</w:t>
      </w:r>
      <w:r>
        <w:t xml:space="preserve">. In </w:t>
      </w:r>
      <w:r w:rsidRPr="00A57CBA">
        <w:rPr>
          <w:i/>
        </w:rPr>
        <w:t>Engaging Social Welfare: An Introduction to Policy Analysis</w:t>
      </w:r>
      <w:r>
        <w:rPr>
          <w:i/>
        </w:rPr>
        <w:t xml:space="preserve"> (</w:t>
      </w:r>
      <w:r>
        <w:t>chapter 2, pp. 23 – 34). Boston, MA: Pearson.</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664D66">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r w:rsidR="00664D66">
              <w:rPr>
                <w:rFonts w:ascii="Times New Roman" w:hAnsi="Times New Roman"/>
                <w:b/>
                <w:snapToGrid w:val="0"/>
                <w:color w:val="FFFFFF"/>
              </w:rPr>
              <w:t>lab</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6D786C">
        <w:rPr>
          <w:b/>
          <w:u w:val="single"/>
        </w:rPr>
        <w:t xml:space="preserve"> encompass</w:t>
      </w:r>
      <w:r w:rsidRPr="00EC74FB">
        <w:rPr>
          <w:b/>
          <w:u w:val="single"/>
        </w:rPr>
        <w:t>:</w:t>
      </w:r>
    </w:p>
    <w:p w:rsidR="002E2B2F" w:rsidRPr="004850E4" w:rsidRDefault="002E2B2F" w:rsidP="003B2521">
      <w:pPr>
        <w:pStyle w:val="ListParagraph"/>
        <w:numPr>
          <w:ilvl w:val="0"/>
          <w:numId w:val="6"/>
        </w:numPr>
      </w:pPr>
      <w:r w:rsidRPr="004850E4">
        <w:t xml:space="preserve">Choosing from one of the EITC, TANF, SNAP or Medicaid programs, this class </w:t>
      </w:r>
      <w:r w:rsidR="00EE32F9" w:rsidRPr="004850E4">
        <w:t xml:space="preserve">will </w:t>
      </w:r>
      <w:r w:rsidRPr="004850E4">
        <w:t xml:space="preserve">begin </w:t>
      </w:r>
      <w:r w:rsidR="00664D66" w:rsidRPr="004850E4">
        <w:t xml:space="preserve">focusing on effectively communicating to different audiences your perspective about how to improve </w:t>
      </w:r>
      <w:r w:rsidR="00EE32F9" w:rsidRPr="004850E4">
        <w:t>the program.</w:t>
      </w:r>
      <w:r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 xml:space="preserve">advocacy across different platforms </w:t>
      </w:r>
      <w:r w:rsidRPr="004850E4">
        <w:t xml:space="preserve">and </w:t>
      </w:r>
      <w:r w:rsidR="00EE32F9" w:rsidRPr="004850E4">
        <w:t xml:space="preserve">the </w:t>
      </w:r>
      <w:r w:rsidRPr="004850E4">
        <w:t xml:space="preserve">effectiveness </w:t>
      </w:r>
      <w:r w:rsidR="00EE32F9" w:rsidRPr="004850E4">
        <w:t xml:space="preserve">thereof. </w:t>
      </w:r>
    </w:p>
    <w:p w:rsidR="002E2B2F" w:rsidRPr="004850E4" w:rsidRDefault="002E2B2F" w:rsidP="003B2521">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shared in this class.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Pr="00FF6410" w:rsidRDefault="00980524" w:rsidP="00980524">
      <w:pPr>
        <w:pStyle w:val="ListParagraph"/>
        <w:rPr>
          <w:i/>
        </w:rPr>
      </w:pPr>
      <w:r>
        <w:t xml:space="preserve">Jansson, Bruce (2015).  </w:t>
      </w:r>
      <w:r w:rsidRPr="00EC74FB">
        <w:t>Deciding When to Challenge the Status Quo</w:t>
      </w:r>
      <w:r>
        <w:t xml:space="preserve">. In </w:t>
      </w:r>
      <w:r w:rsidRPr="00212684">
        <w:rPr>
          <w:i/>
        </w:rPr>
        <w:t xml:space="preserve">Social Welfare Policy and Advocacy: Advancing Social Justice Through Eight Policy Sectors </w:t>
      </w:r>
      <w:r w:rsidRPr="00645C76">
        <w:t>(</w:t>
      </w:r>
      <w:r>
        <w:t xml:space="preserve">chapter 2, pp </w:t>
      </w:r>
      <w:r w:rsidR="00EE32F9">
        <w:t>29</w:t>
      </w:r>
      <w:r>
        <w:t xml:space="preserve"> – </w:t>
      </w:r>
      <w:r w:rsidR="00EE32F9">
        <w:t>53</w:t>
      </w:r>
      <w:r>
        <w:t xml:space="preserve">).  Los Angeles, CA: Sage. </w:t>
      </w:r>
    </w:p>
    <w:p w:rsidR="00A00AE2" w:rsidRDefault="00A00AE2" w:rsidP="00980524">
      <w:pPr>
        <w:pStyle w:val="ListParagraph"/>
      </w:pPr>
    </w:p>
    <w:p w:rsidR="00980524" w:rsidRDefault="00980524" w:rsidP="00980524">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5, pp </w:t>
      </w:r>
      <w:r w:rsidR="00EE32F9">
        <w:t>130</w:t>
      </w:r>
      <w:r>
        <w:t xml:space="preserve"> – </w:t>
      </w:r>
      <w:r w:rsidR="00EE32F9">
        <w:t>134</w:t>
      </w:r>
      <w:r>
        <w:t xml:space="preserve">).  Los Angeles, CA: Sage. </w:t>
      </w:r>
    </w:p>
    <w:p w:rsidR="00D07CED" w:rsidRDefault="00D07CED" w:rsidP="002F1D37">
      <w:pPr>
        <w:pStyle w:val="ListParagraph"/>
      </w:pPr>
    </w:p>
    <w:p w:rsidR="002F1D37" w:rsidRDefault="002F1D37" w:rsidP="002F1D37">
      <w:pPr>
        <w:pStyle w:val="ListParagraph"/>
      </w:pPr>
      <w:r>
        <w:t xml:space="preserve">Jansson, Bruce (2015).  </w:t>
      </w:r>
      <w:r w:rsidRPr="00EC74FB">
        <w:t>A Case Example of Mezzo Policy</w:t>
      </w:r>
      <w:r>
        <w:t xml:space="preserve">. In </w:t>
      </w:r>
      <w:r w:rsidRPr="00212684">
        <w:rPr>
          <w:i/>
        </w:rPr>
        <w:t xml:space="preserve">Social Welfare Policy and Advocacy: Advancing Social Justice Through Eight Policy Sectors </w:t>
      </w:r>
      <w:r w:rsidRPr="00645C76">
        <w:t>(</w:t>
      </w:r>
      <w:r>
        <w:t xml:space="preserve">chapter 6, pp 137 – 150).  Los Angeles, CA: Sage. </w:t>
      </w:r>
    </w:p>
    <w:p w:rsidR="00980524" w:rsidRDefault="00980524" w:rsidP="009852A9">
      <w:pPr>
        <w:pStyle w:val="NoSpacing"/>
        <w:ind w:left="720" w:firstLine="720"/>
      </w:pPr>
    </w:p>
    <w:p w:rsidR="009852A9" w:rsidRPr="002E2B2F" w:rsidRDefault="009852A9" w:rsidP="002E2B2F">
      <w:pPr>
        <w:jc w:val="center"/>
        <w:rPr>
          <w:b/>
          <w:sz w:val="36"/>
          <w:szCs w:val="36"/>
        </w:rPr>
      </w:pPr>
      <w:r w:rsidRPr="002E2B2F">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6D786C">
        <w:rPr>
          <w:b/>
          <w:u w:val="single"/>
        </w:rPr>
        <w:t xml:space="preserve"> encompass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 xml:space="preserve">(i) the resources </w:t>
      </w:r>
      <w:r w:rsidR="00EB7FA7">
        <w:t>which a</w:t>
      </w:r>
      <w:r>
        <w:t xml:space="preserve">re available; (ii) </w:t>
      </w:r>
      <w:r w:rsidR="00EB7FA7">
        <w:t xml:space="preserve">the application process; </w:t>
      </w:r>
      <w:r>
        <w:t xml:space="preserve">(iii) </w:t>
      </w:r>
      <w:r w:rsidR="00EB7FA7">
        <w:t>the resulting benefits</w:t>
      </w:r>
      <w:r w:rsidR="00E52DF0">
        <w:t>;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Default="009852A9" w:rsidP="009852A9">
      <w:pPr>
        <w:pStyle w:val="NoSpacing"/>
        <w:spacing w:line="276" w:lineRule="auto"/>
        <w:rPr>
          <w:sz w:val="18"/>
          <w:szCs w:val="18"/>
        </w:rPr>
      </w:pPr>
      <w:r>
        <w:rPr>
          <w:sz w:val="18"/>
          <w:szCs w:val="18"/>
        </w:rPr>
        <w:tab/>
      </w:r>
    </w:p>
    <w:p w:rsidR="0035795B" w:rsidRPr="00FF6410" w:rsidRDefault="0035795B" w:rsidP="0035795B">
      <w:pPr>
        <w:pStyle w:val="ListParagraph"/>
        <w:rPr>
          <w:i/>
        </w:rPr>
      </w:pPr>
      <w:r>
        <w:t xml:space="preserve">Jansson, Bruce (2015).  </w:t>
      </w:r>
      <w:r w:rsidRPr="00EC74FB">
        <w:t>Becoming Policy Advocates in the Gerontology Sector</w:t>
      </w:r>
      <w:r>
        <w:t xml:space="preserve">. In </w:t>
      </w:r>
      <w:r w:rsidRPr="00212684">
        <w:rPr>
          <w:i/>
        </w:rPr>
        <w:t xml:space="preserve">Social Welfare Policy and Advocacy: Advancing Social Justice Through Eight Policy Sectors </w:t>
      </w:r>
      <w:r w:rsidRPr="00645C76">
        <w:t>(</w:t>
      </w:r>
      <w:r>
        <w:t>chapter 8, p 2</w:t>
      </w:r>
      <w:r w:rsidR="00EE32F9">
        <w:t>03</w:t>
      </w:r>
      <w:r>
        <w:t xml:space="preserve"> – </w:t>
      </w:r>
      <w:r w:rsidR="00EE32F9">
        <w:t>239</w:t>
      </w:r>
      <w:r>
        <w:t xml:space="preserve">).  Los Angeles, CA: Sage. </w:t>
      </w:r>
    </w:p>
    <w:p w:rsidR="0035795B" w:rsidRDefault="0035795B" w:rsidP="00E73875">
      <w:pPr>
        <w:pStyle w:val="NoSpacing"/>
        <w:spacing w:line="276" w:lineRule="auto"/>
        <w:ind w:left="720"/>
      </w:pPr>
      <w:r>
        <w:t xml:space="preserve">Stern, Mark </w:t>
      </w:r>
      <w:r w:rsidRPr="00A57CBA">
        <w:t xml:space="preserve">J. </w:t>
      </w:r>
      <w:r>
        <w:t xml:space="preserve">(2015). </w:t>
      </w:r>
      <w:r w:rsidRPr="00EC74FB">
        <w:t>Providing Income and Services to Older American</w:t>
      </w:r>
      <w:r>
        <w:t xml:space="preserve">. In </w:t>
      </w:r>
      <w:r w:rsidRPr="00A57CBA">
        <w:rPr>
          <w:i/>
        </w:rPr>
        <w:t>Engaging Social Welfare: An Introduction to Policy Analysis</w:t>
      </w:r>
      <w:r>
        <w:rPr>
          <w:i/>
        </w:rPr>
        <w:t xml:space="preserve"> (</w:t>
      </w:r>
      <w:r>
        <w:t>chapter 10, pp. 231 – 252). Boston, MA: Pearson.</w:t>
      </w:r>
    </w:p>
    <w:p w:rsidR="0035795B" w:rsidRDefault="0035795B" w:rsidP="0035795B">
      <w:pPr>
        <w:pStyle w:val="ListParagraph"/>
        <w:ind w:firstLine="720"/>
      </w:pPr>
    </w:p>
    <w:p w:rsidR="0035795B" w:rsidRDefault="0035795B" w:rsidP="0035795B">
      <w:pPr>
        <w:pStyle w:val="ListParagraph"/>
      </w:pPr>
      <w:r>
        <w:t xml:space="preserve">Stern, Mark </w:t>
      </w:r>
      <w:r w:rsidRPr="00A57CBA">
        <w:t xml:space="preserve">J. </w:t>
      </w:r>
      <w:r>
        <w:t xml:space="preserve">(2015). </w:t>
      </w:r>
      <w:r w:rsidRPr="00EC74FB">
        <w:t>Disability and Dependence</w:t>
      </w:r>
      <w:r>
        <w:t xml:space="preserve">. In </w:t>
      </w:r>
      <w:r w:rsidRPr="00A57CBA">
        <w:rPr>
          <w:i/>
        </w:rPr>
        <w:t>Engaging Social Welfare: An Introduction to Policy Analysis</w:t>
      </w:r>
      <w:r>
        <w:rPr>
          <w:i/>
        </w:rPr>
        <w:t xml:space="preserve"> (</w:t>
      </w:r>
      <w:r>
        <w:t>chapter 9, pp. 221 – 227). Boston, MA: Pearson.</w:t>
      </w:r>
    </w:p>
    <w:p w:rsidR="0035795B" w:rsidRPr="0035795B" w:rsidRDefault="0035795B" w:rsidP="0035795B">
      <w:pPr>
        <w:ind w:firstLine="720"/>
        <w:rPr>
          <w:b/>
          <w:u w:val="single"/>
        </w:rPr>
      </w:pPr>
      <w:r>
        <w:t xml:space="preserve">Allen, Frederick: Social Security, Separating fact from fiction. In </w:t>
      </w:r>
      <w:r w:rsidRPr="0035795B">
        <w:rPr>
          <w:i/>
        </w:rPr>
        <w:t>The Saturday Evening Post</w:t>
      </w:r>
      <w:r>
        <w:t>, Jan/Feb 2012.</w:t>
      </w:r>
    </w:p>
    <w:p w:rsidR="0035795B" w:rsidRDefault="0035795B" w:rsidP="009852A9">
      <w:pPr>
        <w:pStyle w:val="NoSpacing"/>
        <w:spacing w:line="276" w:lineRule="auto"/>
        <w:rPr>
          <w:sz w:val="18"/>
          <w:szCs w:val="18"/>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6D786C">
        <w:rPr>
          <w:b/>
          <w:u w:val="single"/>
        </w:rPr>
        <w:t xml:space="preserve"> encompass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8676CF" w:rsidRDefault="008676CF" w:rsidP="0035795B">
      <w:pPr>
        <w:ind w:firstLine="720"/>
      </w:pPr>
      <w:r>
        <w:t>Aaron, Henry: Social Security Reconsidered</w:t>
      </w:r>
      <w:r w:rsidR="0035795B">
        <w:t>. I</w:t>
      </w:r>
      <w:r>
        <w:t xml:space="preserve">n </w:t>
      </w:r>
      <w:r w:rsidRPr="0035795B">
        <w:rPr>
          <w:i/>
        </w:rPr>
        <w:t>National Tax Journal</w:t>
      </w:r>
      <w:r>
        <w:t>, June 2011, pages 385-414.</w:t>
      </w:r>
    </w:p>
    <w:p w:rsidR="009852A9" w:rsidRDefault="008676CF" w:rsidP="0035795B">
      <w:pPr>
        <w:ind w:left="720"/>
      </w:pPr>
      <w:r w:rsidRPr="008676CF">
        <w:t>Crumby, Paul: From Social Security to Social Insecurity</w:t>
      </w:r>
      <w:r w:rsidR="0035795B">
        <w:t>. I</w:t>
      </w:r>
      <w:r w:rsidRPr="008676CF">
        <w:t xml:space="preserve">n </w:t>
      </w:r>
      <w:r w:rsidRPr="0035795B">
        <w:rPr>
          <w:i/>
        </w:rPr>
        <w:t>Career Planning and Adult Development Journal</w:t>
      </w:r>
      <w:r w:rsidRPr="008676CF">
        <w:t>, summer 2012, p</w:t>
      </w:r>
      <w:r w:rsidR="0035795B">
        <w:t>p</w:t>
      </w:r>
      <w:r w:rsidRPr="008676CF">
        <w:t xml:space="preserve"> 117 – 127.</w:t>
      </w:r>
    </w:p>
    <w:p w:rsidR="00CE1F94" w:rsidRDefault="00CE1F94"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6D786C">
        <w:rPr>
          <w:b/>
          <w:u w:val="single"/>
        </w:rPr>
        <w:t xml:space="preserve"> encompass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(ie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 xml:space="preserve">(i) the existing program services / resources, (ii) </w:t>
      </w:r>
      <w:r w:rsidR="00361776">
        <w:t xml:space="preserve">the application process; </w:t>
      </w:r>
      <w:r>
        <w:t xml:space="preserve"> (iii) </w:t>
      </w:r>
      <w:r w:rsidR="00361776">
        <w:t>the benefits</w:t>
      </w:r>
      <w:r>
        <w:t>;  and (iv) compare what expected outcomes should be vs. what the actual health outcomes are…</w:t>
      </w:r>
    </w:p>
    <w:p w:rsidR="00845FA9" w:rsidRDefault="00845FA9" w:rsidP="003B2521">
      <w:pPr>
        <w:pStyle w:val="ListParagraph"/>
        <w:numPr>
          <w:ilvl w:val="0"/>
          <w:numId w:val="7"/>
        </w:numPr>
      </w:pPr>
      <w:r>
        <w:t>Describe the reforms and procedures and systems created by the Affordable Care Act; the implementation thereof; and any results therefrom.</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8E49FE" w:rsidRPr="00FF6410" w:rsidRDefault="008E49FE" w:rsidP="008E49FE">
      <w:pPr>
        <w:pStyle w:val="ListParagraph"/>
        <w:rPr>
          <w:i/>
        </w:rPr>
      </w:pPr>
      <w:r>
        <w:t xml:space="preserve">Jansson, Bruce (2015).  </w:t>
      </w:r>
      <w:r w:rsidRPr="00EC74FB">
        <w:t>Becoming Policy Advocates in the Healthcare Sector</w:t>
      </w:r>
      <w:r>
        <w:t xml:space="preserve">. In </w:t>
      </w:r>
      <w:r w:rsidRPr="00212684">
        <w:rPr>
          <w:i/>
        </w:rPr>
        <w:t xml:space="preserve">Social Welfare Policy and Advocacy: Advancing Social Justice Through Eight Policy Sectors </w:t>
      </w:r>
      <w:r w:rsidRPr="00645C76">
        <w:t>(</w:t>
      </w:r>
      <w:r>
        <w:t xml:space="preserve">chapter 7, pp </w:t>
      </w:r>
      <w:r w:rsidR="00EE32F9">
        <w:t>163</w:t>
      </w:r>
      <w:r>
        <w:t xml:space="preserve"> – </w:t>
      </w:r>
      <w:r w:rsidR="00EE32F9">
        <w:t>196</w:t>
      </w:r>
      <w:r>
        <w:t xml:space="preserve">).  Los Angeles, CA: Sage. </w:t>
      </w:r>
    </w:p>
    <w:p w:rsidR="008E49FE" w:rsidRDefault="008E49FE" w:rsidP="00833176">
      <w:pPr>
        <w:pStyle w:val="NoSpacing"/>
        <w:spacing w:line="276" w:lineRule="auto"/>
        <w:ind w:left="720"/>
      </w:pPr>
      <w:r>
        <w:t xml:space="preserve">Stern, Mark </w:t>
      </w:r>
      <w:r w:rsidRPr="00A57CBA">
        <w:t xml:space="preserve">J. </w:t>
      </w:r>
      <w:r>
        <w:t xml:space="preserve">(2015). </w:t>
      </w:r>
      <w:r w:rsidRPr="00EC74FB">
        <w:t>Physical and Behavioral Health</w:t>
      </w:r>
      <w:r>
        <w:t xml:space="preserve">. In </w:t>
      </w:r>
      <w:r w:rsidRPr="00A57CBA">
        <w:rPr>
          <w:i/>
        </w:rPr>
        <w:t>Engaging Social Welfare: An Introduction to Policy Analysis</w:t>
      </w:r>
      <w:r>
        <w:rPr>
          <w:i/>
        </w:rPr>
        <w:t xml:space="preserve"> (</w:t>
      </w:r>
      <w:r>
        <w:t>chapter 7, pp. 152 – 172). Boston, MA: Pearson.</w:t>
      </w:r>
    </w:p>
    <w:p w:rsidR="008E49FE" w:rsidRDefault="008E49FE" w:rsidP="009852A9">
      <w:pPr>
        <w:pStyle w:val="ListParagraph"/>
        <w:ind w:firstLine="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6D786C">
        <w:rPr>
          <w:b/>
          <w:u w:val="single"/>
        </w:rPr>
        <w:t xml:space="preserve"> encompass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(i) the existing program services / resources</w:t>
      </w:r>
      <w:r w:rsidR="00A455BD">
        <w:t>;</w:t>
      </w:r>
      <w:r>
        <w:t xml:space="preserve"> (ii) </w:t>
      </w:r>
      <w:r w:rsidR="00A455BD">
        <w:t xml:space="preserve">the application process; </w:t>
      </w:r>
      <w:r>
        <w:t>(iii) the</w:t>
      </w:r>
      <w:r w:rsidR="00A455BD">
        <w:t xml:space="preserve"> benefits</w:t>
      </w:r>
      <w:r w:rsidR="00E52DF0">
        <w:t>; and</w:t>
      </w:r>
      <w:r>
        <w:t xml:space="preserve"> (iv) compare what expected outcomes should be vs. what actual health outcomes are…</w:t>
      </w:r>
    </w:p>
    <w:p w:rsidR="00A455BD" w:rsidRDefault="00A455BD" w:rsidP="00A455BD">
      <w:pPr>
        <w:pStyle w:val="ListParagraph"/>
        <w:numPr>
          <w:ilvl w:val="0"/>
          <w:numId w:val="7"/>
        </w:numPr>
      </w:pPr>
      <w:r>
        <w:t xml:space="preserve">Special issues may be discussed, such as the role of police and jails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Pr="0079577D" w:rsidRDefault="008E49FE" w:rsidP="009852A9">
      <w:pPr>
        <w:pStyle w:val="ListParagraph"/>
        <w:rPr>
          <w:b/>
          <w:u w:val="single"/>
        </w:rPr>
      </w:pPr>
      <w:r>
        <w:rPr>
          <w:b/>
          <w:u w:val="single"/>
        </w:rPr>
        <w:t xml:space="preserve">Required </w:t>
      </w:r>
      <w:r w:rsidR="00216321">
        <w:rPr>
          <w:b/>
          <w:u w:val="single"/>
        </w:rPr>
        <w:t>Readings:</w:t>
      </w:r>
    </w:p>
    <w:p w:rsidR="008E49FE" w:rsidRPr="00FF6410" w:rsidRDefault="008E49FE" w:rsidP="008E49FE">
      <w:pPr>
        <w:pStyle w:val="ListParagraph"/>
        <w:rPr>
          <w:i/>
        </w:rPr>
      </w:pPr>
      <w:r>
        <w:t xml:space="preserve">Jansson, Bruce (2015).  </w:t>
      </w:r>
      <w:r w:rsidRPr="00EC74FB">
        <w:t>Becoming Policy Advocates in the Mental Health Sector</w:t>
      </w:r>
      <w:r>
        <w:t xml:space="preserve">. In </w:t>
      </w:r>
      <w:r w:rsidRPr="00212684">
        <w:rPr>
          <w:i/>
        </w:rPr>
        <w:t xml:space="preserve">Social Welfare Policy and Advocacy: Advancing Social Justice Through Eight Policy Sectors </w:t>
      </w:r>
      <w:r w:rsidRPr="00645C76">
        <w:t>(</w:t>
      </w:r>
      <w:r>
        <w:t xml:space="preserve">chapter 10, pp </w:t>
      </w:r>
      <w:r w:rsidR="00EE32F9">
        <w:t>291</w:t>
      </w:r>
      <w:r>
        <w:t xml:space="preserve"> – </w:t>
      </w:r>
      <w:r w:rsidR="00EE32F9">
        <w:t>317</w:t>
      </w:r>
      <w:r>
        <w:t xml:space="preserve">).  Los Angeles, CA: Sage. </w:t>
      </w:r>
    </w:p>
    <w:p w:rsidR="008E49FE" w:rsidRDefault="008E49FE" w:rsidP="00791165">
      <w:pPr>
        <w:pStyle w:val="NoSpacing"/>
        <w:spacing w:line="276" w:lineRule="auto"/>
        <w:ind w:left="720"/>
      </w:pPr>
      <w:r>
        <w:t xml:space="preserve">Stern, Mark </w:t>
      </w:r>
      <w:r w:rsidRPr="00A57CBA">
        <w:t xml:space="preserve">J. </w:t>
      </w:r>
      <w:r>
        <w:t xml:space="preserve">(2015). Mental </w:t>
      </w:r>
      <w:r w:rsidRPr="00EC74FB">
        <w:t>Health</w:t>
      </w:r>
      <w:r>
        <w:t xml:space="preserve">. In </w:t>
      </w:r>
      <w:r w:rsidRPr="00A57CBA">
        <w:rPr>
          <w:i/>
        </w:rPr>
        <w:t>Engaging Social Welfare: An Introduction to Policy Analysis</w:t>
      </w:r>
      <w:r>
        <w:rPr>
          <w:i/>
        </w:rPr>
        <w:t xml:space="preserve"> (</w:t>
      </w:r>
      <w:r>
        <w:t>chapter 7, pp. 172 – 176). Boston, MA: Pearson.</w:t>
      </w:r>
    </w:p>
    <w:p w:rsidR="00791165" w:rsidRDefault="00791165" w:rsidP="00791165">
      <w:pPr>
        <w:pStyle w:val="NoSpacing"/>
        <w:spacing w:line="276" w:lineRule="auto"/>
        <w:ind w:left="720"/>
      </w:pPr>
    </w:p>
    <w:p w:rsidR="00F16D4F" w:rsidRDefault="008E49FE" w:rsidP="008E49FE">
      <w:pPr>
        <w:pStyle w:val="NoSpacing"/>
        <w:ind w:left="720"/>
      </w:pPr>
      <w:r>
        <w:t xml:space="preserve">Salasin, Susan:  </w:t>
      </w:r>
      <w:r w:rsidR="00F16D4F" w:rsidRPr="008E49FE">
        <w:t>Evolution of Women’s Trauma-Integrated Services at SAMHSA</w:t>
      </w:r>
      <w:r>
        <w:t xml:space="preserve">. In </w:t>
      </w:r>
      <w:r w:rsidR="00F16D4F">
        <w:t>Journal of Community Psychology, July 2005</w:t>
      </w:r>
      <w:r>
        <w:t>.</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Health</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A06095" w:rsidRDefault="00216321" w:rsidP="009852A9">
      <w:pPr>
        <w:pStyle w:val="ListParagraph"/>
        <w:rPr>
          <w:b/>
          <w:u w:val="single"/>
        </w:rPr>
      </w:pPr>
      <w:r>
        <w:rPr>
          <w:b/>
          <w:u w:val="single"/>
        </w:rPr>
        <w:t>Topics</w:t>
      </w:r>
      <w:r w:rsidR="006D786C">
        <w:rPr>
          <w:b/>
          <w:u w:val="single"/>
        </w:rPr>
        <w:t xml:space="preserve"> encompass</w:t>
      </w:r>
      <w:r>
        <w:rPr>
          <w:b/>
          <w:u w:val="single"/>
        </w:rPr>
        <w:t>:</w:t>
      </w:r>
    </w:p>
    <w:p w:rsidR="009852A9" w:rsidRDefault="009852A9" w:rsidP="003B2521">
      <w:pPr>
        <w:pStyle w:val="ListParagraph"/>
        <w:numPr>
          <w:ilvl w:val="0"/>
          <w:numId w:val="9"/>
        </w:numPr>
      </w:pPr>
      <w:r>
        <w:t>Medicare (Parts A – D) &amp; the Affordable Care Act</w:t>
      </w:r>
      <w:r w:rsidR="00E30F68">
        <w:t>.</w:t>
      </w:r>
    </w:p>
    <w:p w:rsidR="009852A9" w:rsidRDefault="009852A9" w:rsidP="00E30F68">
      <w:pPr>
        <w:pStyle w:val="ListParagraph"/>
        <w:numPr>
          <w:ilvl w:val="0"/>
          <w:numId w:val="9"/>
        </w:numPr>
      </w:pPr>
      <w:r>
        <w:t>Explore historicity/expansions/reduction of each program</w:t>
      </w:r>
      <w:r w:rsidR="00E30F68">
        <w:t xml:space="preserve">; include as a case study the Bush </w:t>
      </w:r>
      <w:r w:rsidR="00E52DF0">
        <w:t>administrations expansion</w:t>
      </w:r>
      <w:r>
        <w:t xml:space="preserve"> of Part D</w:t>
      </w:r>
      <w:r w:rsidR="00E30F68">
        <w:t>, as well as the Obama creation of the ACA.</w:t>
      </w:r>
      <w:r>
        <w:t xml:space="preserve"> </w:t>
      </w:r>
    </w:p>
    <w:p w:rsidR="009852A9" w:rsidRDefault="009852A9" w:rsidP="003B2521">
      <w:pPr>
        <w:pStyle w:val="ListParagraph"/>
        <w:numPr>
          <w:ilvl w:val="0"/>
          <w:numId w:val="9"/>
        </w:numPr>
      </w:pPr>
      <w:r>
        <w:t>Explore how these programs are funded at federal level, flowing thru and amongst state, corporate and local players.</w:t>
      </w:r>
    </w:p>
    <w:p w:rsidR="009852A9" w:rsidRDefault="009852A9" w:rsidP="003B2521">
      <w:pPr>
        <w:pStyle w:val="ListParagraph"/>
        <w:numPr>
          <w:ilvl w:val="0"/>
          <w:numId w:val="10"/>
        </w:numPr>
      </w:pPr>
      <w:r>
        <w:t>Discuss the justness (ie equality; fairness) of the programs’ financing and priorities, compared with larger social factors and various populations’ health outcomes</w:t>
      </w:r>
    </w:p>
    <w:p w:rsidR="009852A9" w:rsidRDefault="009852A9" w:rsidP="003B2521">
      <w:pPr>
        <w:pStyle w:val="ListParagraph"/>
        <w:numPr>
          <w:ilvl w:val="0"/>
          <w:numId w:val="10"/>
        </w:numPr>
      </w:pPr>
      <w:r>
        <w:t xml:space="preserve">Discuss the role of social workers in interacting with the financing and payment systems for health care </w:t>
      </w:r>
    </w:p>
    <w:p w:rsidR="00216321" w:rsidRDefault="00216321" w:rsidP="009852A9">
      <w:pPr>
        <w:pStyle w:val="NoSpacing"/>
        <w:spacing w:line="276" w:lineRule="auto"/>
      </w:pPr>
    </w:p>
    <w:p w:rsidR="00736D4A" w:rsidRPr="00EC74FB" w:rsidRDefault="00736D4A" w:rsidP="00736D4A">
      <w:pPr>
        <w:pStyle w:val="NoSpacing"/>
        <w:ind w:firstLine="720"/>
      </w:pPr>
      <w:r w:rsidRPr="00EC74FB">
        <w:rPr>
          <w:b/>
          <w:u w:val="single"/>
        </w:rPr>
        <w:t>Re</w:t>
      </w:r>
      <w:r>
        <w:rPr>
          <w:b/>
          <w:u w:val="single"/>
        </w:rPr>
        <w:t>quired Re</w:t>
      </w:r>
      <w:r w:rsidRPr="00EC74FB">
        <w:rPr>
          <w:b/>
          <w:u w:val="single"/>
        </w:rPr>
        <w:t>ading</w:t>
      </w:r>
      <w:r w:rsidRPr="00EC74FB">
        <w:t>:</w:t>
      </w:r>
      <w:r w:rsidRPr="00EC74FB">
        <w:tab/>
      </w:r>
    </w:p>
    <w:p w:rsidR="00736D4A" w:rsidRDefault="00736D4A" w:rsidP="009852A9">
      <w:pPr>
        <w:pStyle w:val="NoSpacing"/>
        <w:spacing w:line="276" w:lineRule="auto"/>
      </w:pPr>
    </w:p>
    <w:p w:rsidR="00736D4A" w:rsidRDefault="00736D4A" w:rsidP="009852A9">
      <w:pPr>
        <w:pStyle w:val="NoSpacing"/>
        <w:spacing w:line="276" w:lineRule="auto"/>
      </w:pPr>
      <w:r>
        <w:tab/>
      </w:r>
      <w:r w:rsidR="003E04CE">
        <w:t>To be handed out in class.</w:t>
      </w:r>
    </w:p>
    <w:p w:rsidR="003E04CE" w:rsidRDefault="003E04CE" w:rsidP="009852A9">
      <w:pPr>
        <w:pStyle w:val="NoSpacing"/>
        <w:spacing w:line="276" w:lineRule="auto"/>
      </w:pPr>
    </w:p>
    <w:p w:rsidR="00216321" w:rsidRDefault="00216321"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4850E4" w:rsidRDefault="004850E4" w:rsidP="003B2521">
      <w:pPr>
        <w:pStyle w:val="ListParagraph"/>
        <w:numPr>
          <w:ilvl w:val="0"/>
          <w:numId w:val="17"/>
        </w:numPr>
      </w:pPr>
      <w:r>
        <w:t xml:space="preserve">Students informally share their second-assignment </w:t>
      </w:r>
      <w:r w:rsidR="00AC0737">
        <w:t>policy, activity and any outcomes</w:t>
      </w:r>
    </w:p>
    <w:p w:rsidR="00216321" w:rsidRDefault="00216321" w:rsidP="003B2521">
      <w:pPr>
        <w:pStyle w:val="ListParagraph"/>
        <w:numPr>
          <w:ilvl w:val="0"/>
          <w:numId w:val="17"/>
        </w:numPr>
      </w:pPr>
      <w:r>
        <w:t xml:space="preserve">Screen and discuss the multiple-aspects of the documentary </w:t>
      </w:r>
      <w:r w:rsidRPr="00E25EFF">
        <w:rPr>
          <w:i/>
        </w:rPr>
        <w:t>How to Survive a Plague</w:t>
      </w:r>
      <w:r>
        <w:t xml:space="preserve"> , including:</w:t>
      </w:r>
    </w:p>
    <w:p w:rsidR="004F0FC8" w:rsidRDefault="004F0FC8" w:rsidP="004F0FC8">
      <w:pPr>
        <w:pStyle w:val="ListParagraph"/>
        <w:numPr>
          <w:ilvl w:val="1"/>
          <w:numId w:val="17"/>
        </w:numPr>
      </w:pPr>
      <w:r>
        <w:t>how decisions are made, and how they can be influenced</w:t>
      </w:r>
    </w:p>
    <w:p w:rsidR="00216321" w:rsidRDefault="004F0FC8" w:rsidP="004F0FC8">
      <w:pPr>
        <w:pStyle w:val="ListParagraph"/>
        <w:numPr>
          <w:ilvl w:val="1"/>
          <w:numId w:val="17"/>
        </w:numPr>
      </w:pPr>
      <w:r>
        <w:t xml:space="preserve"> </w:t>
      </w:r>
      <w:r w:rsidR="00216321">
        <w:t>“inside” advocacy vs. direct-action “in-your-face” activism</w:t>
      </w:r>
    </w:p>
    <w:p w:rsidR="00216321" w:rsidRDefault="00216321" w:rsidP="003B2521">
      <w:pPr>
        <w:pStyle w:val="ListParagraph"/>
        <w:numPr>
          <w:ilvl w:val="1"/>
          <w:numId w:val="17"/>
        </w:numPr>
      </w:pPr>
      <w:r>
        <w:t>treatment advocacy (we want better drug treatment) vs. social advocacy (we want equal rights)</w:t>
      </w:r>
    </w:p>
    <w:p w:rsidR="004F0FC8" w:rsidRDefault="004F0FC8" w:rsidP="004F0FC8">
      <w:pPr>
        <w:pStyle w:val="ListParagraph"/>
        <w:numPr>
          <w:ilvl w:val="1"/>
          <w:numId w:val="17"/>
        </w:numPr>
      </w:pPr>
      <w:r>
        <w:t>role of personal empowerment, as well as collaborative empowerment, and how they mix</w:t>
      </w:r>
    </w:p>
    <w:p w:rsidR="00216321" w:rsidRDefault="00216321" w:rsidP="003B2521">
      <w:pPr>
        <w:pStyle w:val="ListParagraph"/>
        <w:numPr>
          <w:ilvl w:val="1"/>
          <w:numId w:val="17"/>
        </w:numPr>
      </w:pPr>
      <w:r>
        <w:t>role of science</w:t>
      </w:r>
      <w:r w:rsidR="004F0FC8">
        <w:t xml:space="preserve"> as a driving force </w:t>
      </w:r>
    </w:p>
    <w:p w:rsidR="00216321" w:rsidRPr="00EC74FB" w:rsidRDefault="00216321" w:rsidP="00216321">
      <w:pPr>
        <w:pStyle w:val="NoSpacing"/>
        <w:ind w:firstLine="720"/>
      </w:pPr>
      <w:r w:rsidRPr="00EC74FB">
        <w:rPr>
          <w:b/>
          <w:u w:val="single"/>
        </w:rPr>
        <w:t>Re</w:t>
      </w:r>
      <w:r w:rsidR="00791165">
        <w:rPr>
          <w:b/>
          <w:u w:val="single"/>
        </w:rPr>
        <w:t>quired Re</w:t>
      </w:r>
      <w:r w:rsidRPr="00EC74FB">
        <w:rPr>
          <w:b/>
          <w:u w:val="single"/>
        </w:rPr>
        <w:t>ading</w:t>
      </w:r>
      <w:r w:rsidRPr="00EC74FB">
        <w:t>:</w:t>
      </w:r>
      <w:r w:rsidR="009852A9" w:rsidRPr="00EC74FB">
        <w:tab/>
      </w:r>
    </w:p>
    <w:p w:rsidR="00216321" w:rsidRPr="00EC74FB" w:rsidRDefault="00216321" w:rsidP="00216321">
      <w:pPr>
        <w:pStyle w:val="NoSpacing"/>
        <w:ind w:firstLine="720"/>
      </w:pPr>
    </w:p>
    <w:p w:rsidR="00791165" w:rsidRPr="00FF6410" w:rsidRDefault="00791165" w:rsidP="00791165">
      <w:pPr>
        <w:pStyle w:val="ListParagraph"/>
        <w:rPr>
          <w:i/>
        </w:rPr>
      </w:pPr>
      <w:r>
        <w:t xml:space="preserve">Jansson, Bruce (2015).  </w:t>
      </w:r>
      <w:r w:rsidRPr="00EC74FB">
        <w:t>Initiating Policy Advocacy at Three Levels</w:t>
      </w:r>
      <w:r>
        <w:t xml:space="preserve">. In </w:t>
      </w:r>
      <w:r w:rsidRPr="00212684">
        <w:rPr>
          <w:i/>
        </w:rPr>
        <w:t xml:space="preserve">Social Welfare Policy and Advocacy: Advancing Social Justice Through Eight Policy Sectors </w:t>
      </w:r>
      <w:r w:rsidRPr="00645C76">
        <w:t>(</w:t>
      </w:r>
      <w:r>
        <w:t xml:space="preserve">chapter 3, pp </w:t>
      </w:r>
      <w:r w:rsidR="00EE32F9">
        <w:t>5</w:t>
      </w:r>
      <w:r>
        <w:t xml:space="preserve">8 – </w:t>
      </w:r>
      <w:r w:rsidR="00EE32F9">
        <w:t>73</w:t>
      </w:r>
      <w:r>
        <w:t xml:space="preserve">).  Los Angeles, CA: Sage. </w:t>
      </w:r>
    </w:p>
    <w:p w:rsidR="00CE1F94" w:rsidRDefault="009852A9" w:rsidP="004F0FC8">
      <w:pPr>
        <w:pStyle w:val="NoSpacing"/>
      </w:pPr>
      <w:r w:rsidRPr="00EC74FB">
        <w:tab/>
      </w:r>
      <w:r w:rsidR="00216321" w:rsidRPr="00EC74FB">
        <w:tab/>
      </w:r>
    </w:p>
    <w:p w:rsidR="003E04CE" w:rsidRDefault="003E04CE" w:rsidP="004F0FC8">
      <w:pPr>
        <w:pStyle w:val="NoSpacing"/>
      </w:pPr>
    </w:p>
    <w:p w:rsidR="009852A9" w:rsidRPr="00216321" w:rsidRDefault="009852A9" w:rsidP="00216321">
      <w:pPr>
        <w:jc w:val="center"/>
        <w:rPr>
          <w:b/>
          <w:sz w:val="36"/>
          <w:szCs w:val="36"/>
        </w:rPr>
      </w:pPr>
      <w:r w:rsidRPr="00216321">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9852A9">
      <w:pPr>
        <w:pStyle w:val="NoSpacing"/>
        <w:rPr>
          <w:sz w:val="18"/>
          <w:szCs w:val="18"/>
        </w:rPr>
      </w:pPr>
    </w:p>
    <w:p w:rsidR="00216321" w:rsidRDefault="00216321" w:rsidP="004F0FC8">
      <w:pPr>
        <w:pStyle w:val="ListParagraph"/>
        <w:numPr>
          <w:ilvl w:val="0"/>
          <w:numId w:val="8"/>
        </w:numPr>
      </w:pPr>
      <w:r>
        <w:t>Head Start; public K-12 education &amp; charter schools; child welfare &amp; transitional youth program</w:t>
      </w:r>
      <w:r w:rsidR="004F0FC8">
        <w:t xml:space="preserve">s; community &amp; four year colleges. Discuss </w:t>
      </w:r>
      <w:r>
        <w:t xml:space="preserve">the American ideal in which education is </w:t>
      </w:r>
      <w:r w:rsidRPr="004F0FC8">
        <w:rPr>
          <w:i/>
        </w:rPr>
        <w:t>the</w:t>
      </w:r>
      <w:r>
        <w:t xml:space="preserve"> cornerstone of personal opportunity.</w:t>
      </w:r>
    </w:p>
    <w:p w:rsidR="004F0FC8" w:rsidRDefault="00216321" w:rsidP="004F0FC8">
      <w:pPr>
        <w:pStyle w:val="ListParagraph"/>
        <w:numPr>
          <w:ilvl w:val="0"/>
          <w:numId w:val="8"/>
        </w:numPr>
      </w:pPr>
      <w:r>
        <w:t>Describe the mechanisms and scope of the American public education system.</w:t>
      </w:r>
      <w:r w:rsidR="004F0FC8">
        <w:t xml:space="preserve"> Assess </w:t>
      </w:r>
      <w:r>
        <w:t xml:space="preserve">(i) the education programs that exist; (ii) history thereof; (iii) how the programs perform; (iv) what the best expected outcomes could </w:t>
      </w:r>
      <w:r w:rsidR="004F0FC8">
        <w:t>(and should) be.</w:t>
      </w:r>
    </w:p>
    <w:p w:rsidR="00216321" w:rsidRDefault="004F0FC8" w:rsidP="004F0FC8">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 &amp; transitional youth programs that promote (or hinder) educational success;</w:t>
      </w:r>
      <w:r>
        <w:t xml:space="preserve"> </w:t>
      </w:r>
      <w:r w:rsidR="00AC0737">
        <w:t xml:space="preserve">measuring </w:t>
      </w:r>
      <w:r w:rsidR="00216321">
        <w:t>teach</w:t>
      </w:r>
      <w:r w:rsidR="00AC0737">
        <w:t>ing and student success</w:t>
      </w:r>
      <w:r>
        <w:t xml:space="preserve">; </w:t>
      </w:r>
      <w:r w:rsidR="00AC0737">
        <w:t xml:space="preserve">charter schools; </w:t>
      </w:r>
      <w:r>
        <w:t xml:space="preserve">and/or the place of </w:t>
      </w:r>
      <w:r w:rsidR="00216321">
        <w:t xml:space="preserve">for-profit </w:t>
      </w:r>
      <w:r>
        <w:t>education.</w:t>
      </w:r>
      <w:r w:rsidR="00216321">
        <w:t xml:space="preserve">  </w:t>
      </w:r>
    </w:p>
    <w:p w:rsidR="00216321" w:rsidRDefault="00216321" w:rsidP="003B2521">
      <w:pPr>
        <w:pStyle w:val="ListParagraph"/>
        <w:numPr>
          <w:ilvl w:val="0"/>
          <w:numId w:val="8"/>
        </w:numPr>
      </w:pPr>
      <w:r>
        <w:t>Examine and discuss the role that social workers do and should play in these various education arenas, from school social wor</w:t>
      </w:r>
      <w:r w:rsidR="00791165">
        <w:t>ker to creating your own school.</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791165" w:rsidP="00791165">
      <w:pPr>
        <w:pStyle w:val="ListParagraph"/>
      </w:pPr>
      <w:r>
        <w:t xml:space="preserve">Jansson, Bruce (2015).  </w:t>
      </w:r>
      <w:r w:rsidRPr="00EC74FB">
        <w:t>Becoming Policy Advocates in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323</w:t>
      </w:r>
      <w:r>
        <w:t xml:space="preserve"> – </w:t>
      </w:r>
      <w:r w:rsidR="00EE32F9">
        <w:t>328, and 333-357</w:t>
      </w:r>
      <w:r>
        <w:t xml:space="preserve">).  Los Angeles, CA: Sage. </w:t>
      </w:r>
    </w:p>
    <w:p w:rsidR="00791165" w:rsidRPr="00FF6410" w:rsidRDefault="00791165" w:rsidP="00791165">
      <w:pPr>
        <w:pStyle w:val="ListParagraph"/>
        <w:rPr>
          <w:i/>
        </w:rPr>
      </w:pPr>
    </w:p>
    <w:p w:rsidR="00791165" w:rsidRPr="00FF6410" w:rsidRDefault="00791165" w:rsidP="00791165">
      <w:pPr>
        <w:pStyle w:val="ListParagraph"/>
        <w:rPr>
          <w:i/>
        </w:rPr>
      </w:pPr>
      <w:r>
        <w:t xml:space="preserve">Jansson, Bruce (2015).  </w:t>
      </w:r>
      <w:r w:rsidRPr="00EC74FB">
        <w:t>Becoming Policy Advocates in Education Sector</w:t>
      </w:r>
      <w:r>
        <w:t xml:space="preserve">. In </w:t>
      </w:r>
      <w:r w:rsidRPr="00212684">
        <w:rPr>
          <w:i/>
        </w:rPr>
        <w:t xml:space="preserve">Social Welfare Policy and Advocacy: Advancing Social Justice Through Eight Policy Sectors </w:t>
      </w:r>
      <w:r w:rsidRPr="00645C76">
        <w:t>(</w:t>
      </w:r>
      <w:r>
        <w:t xml:space="preserve">chapter 12, pp </w:t>
      </w:r>
      <w:r w:rsidR="00EE32F9">
        <w:t>363</w:t>
      </w:r>
      <w:r>
        <w:t xml:space="preserve"> – </w:t>
      </w:r>
      <w:r w:rsidR="00EE32F9">
        <w:t>396</w:t>
      </w:r>
      <w:r>
        <w:t xml:space="preserve">).  Los Angeles, CA: Sage. </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912C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 Paying for Children’s Success</w:t>
            </w:r>
            <w:r w:rsidR="00AC0737">
              <w:rPr>
                <w:rFonts w:ascii="Times New Roman" w:hAnsi="Times New Roman"/>
                <w:b/>
                <w:snapToGrid w:val="0"/>
                <w:color w:val="FFFFFF"/>
                <w:sz w:val="24"/>
                <w:szCs w:val="24"/>
              </w:rPr>
              <w:t>: Education and Child</w:t>
            </w:r>
            <w:r w:rsidR="007912CB">
              <w:rPr>
                <w:rFonts w:ascii="Times New Roman" w:hAnsi="Times New Roman"/>
                <w:b/>
                <w:snapToGrid w:val="0"/>
                <w:color w:val="FFFFFF"/>
                <w:sz w:val="24"/>
                <w:szCs w:val="24"/>
              </w:rPr>
              <w:t>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ListParagraph"/>
      </w:pPr>
    </w:p>
    <w:p w:rsidR="00216321" w:rsidRPr="00EC74FB" w:rsidRDefault="00216321" w:rsidP="00216321">
      <w:pPr>
        <w:ind w:left="720" w:hanging="720"/>
        <w:rPr>
          <w:b/>
          <w:u w:val="single"/>
        </w:rPr>
      </w:pPr>
      <w:r w:rsidRPr="00EC74FB">
        <w:tab/>
      </w:r>
      <w:r w:rsidRPr="00EC74FB">
        <w:rPr>
          <w:b/>
          <w:u w:val="single"/>
        </w:rPr>
        <w:t>Topics</w:t>
      </w:r>
      <w:r w:rsidR="006D786C">
        <w:rPr>
          <w:b/>
          <w:u w:val="single"/>
        </w:rPr>
        <w:t xml:space="preserve"> encompass</w:t>
      </w:r>
      <w:r w:rsidRPr="00EC74FB">
        <w:rPr>
          <w:b/>
          <w:u w:val="single"/>
        </w:rPr>
        <w:t>:</w:t>
      </w:r>
    </w:p>
    <w:p w:rsidR="00216321" w:rsidRDefault="00216321" w:rsidP="003B2521">
      <w:pPr>
        <w:pStyle w:val="ListParagraph"/>
        <w:numPr>
          <w:ilvl w:val="0"/>
          <w:numId w:val="9"/>
        </w:numPr>
      </w:pPr>
      <w:r>
        <w:t>Head Start; public k-12 education; relevant child welfare systems; community and public colleges; private colleges and for-profit colleges</w:t>
      </w:r>
      <w:r w:rsidR="004F0FC8">
        <w:t>.</w:t>
      </w:r>
    </w:p>
    <w:p w:rsidR="00216321" w:rsidRDefault="00216321" w:rsidP="003B2521">
      <w:pPr>
        <w:pStyle w:val="ListParagraph"/>
        <w:numPr>
          <w:ilvl w:val="0"/>
          <w:numId w:val="9"/>
        </w:numPr>
      </w:pPr>
      <w:r>
        <w:t xml:space="preserve">Explore </w:t>
      </w:r>
      <w:r w:rsidR="004F0FC8">
        <w:t xml:space="preserve">the </w:t>
      </w:r>
      <w:r>
        <w:t xml:space="preserve">historicity </w:t>
      </w:r>
      <w:r w:rsidR="004F0FC8">
        <w:t xml:space="preserve">and current standing of </w:t>
      </w:r>
      <w:r>
        <w:t xml:space="preserve">the funding for these programs – </w:t>
      </w:r>
      <w:r w:rsidR="004F0FC8">
        <w:t xml:space="preserve">for example, </w:t>
      </w:r>
      <w:r>
        <w:t xml:space="preserve">property tax evolution for K-12; </w:t>
      </w:r>
      <w:r w:rsidR="004F0FC8">
        <w:t xml:space="preserve">voucher proposals; </w:t>
      </w:r>
      <w:r>
        <w:t>state support for community c</w:t>
      </w:r>
      <w:r w:rsidR="004F0FC8">
        <w:t>olleges.</w:t>
      </w:r>
    </w:p>
    <w:p w:rsidR="00216321" w:rsidRDefault="00216321" w:rsidP="003B2521">
      <w:pPr>
        <w:pStyle w:val="ListParagraph"/>
        <w:numPr>
          <w:ilvl w:val="0"/>
          <w:numId w:val="10"/>
        </w:numPr>
      </w:pPr>
      <w:r>
        <w:t xml:space="preserve">Discuss the justness of educational funding, its priorities (which are sometimes geographical and socio-economically-based), </w:t>
      </w:r>
      <w:r w:rsidR="008736AD">
        <w:t xml:space="preserve">and </w:t>
      </w:r>
      <w:r>
        <w:t>compare</w:t>
      </w:r>
      <w:r w:rsidR="008736AD">
        <w:t xml:space="preserve"> it</w:t>
      </w:r>
      <w:r>
        <w:t xml:space="preserve"> with larger social factors and various populations’ educational outcomes</w:t>
      </w:r>
      <w:r w:rsidR="008736AD">
        <w:t>.</w:t>
      </w:r>
    </w:p>
    <w:p w:rsidR="00216321" w:rsidRPr="00EC74FB" w:rsidRDefault="00216321" w:rsidP="00216321">
      <w:pPr>
        <w:ind w:left="720"/>
        <w:rPr>
          <w:b/>
          <w:u w:val="single"/>
        </w:rPr>
      </w:pPr>
      <w:r w:rsidRPr="00EC74FB">
        <w:rPr>
          <w:b/>
          <w:u w:val="single"/>
        </w:rPr>
        <w:t>Re</w:t>
      </w:r>
      <w:r w:rsidR="00791165">
        <w:rPr>
          <w:b/>
          <w:u w:val="single"/>
        </w:rPr>
        <w:t>quired Re</w:t>
      </w:r>
      <w:r w:rsidRPr="00EC74FB">
        <w:rPr>
          <w:b/>
          <w:u w:val="single"/>
        </w:rPr>
        <w:t>adings:</w:t>
      </w:r>
    </w:p>
    <w:p w:rsidR="00791165" w:rsidRDefault="00791165" w:rsidP="00791165">
      <w:pPr>
        <w:pStyle w:val="ListParagraph"/>
      </w:pPr>
      <w:r>
        <w:t xml:space="preserve">Jansson, Bruce (2015).  </w:t>
      </w:r>
      <w:r w:rsidRPr="003B2521">
        <w:t>Understanding the political economy of the child and family sector</w:t>
      </w:r>
      <w:r>
        <w:t xml:space="preserve">. In </w:t>
      </w:r>
      <w:r w:rsidRPr="00212684">
        <w:rPr>
          <w:i/>
        </w:rPr>
        <w:t xml:space="preserve">Social Welfare Policy and Advocacy: Advancing Social Justice Through Eight Policy Sectors </w:t>
      </w:r>
      <w:r w:rsidRPr="00645C76">
        <w:t>(</w:t>
      </w:r>
      <w:r>
        <w:t xml:space="preserve">chapter 11, pp </w:t>
      </w:r>
      <w:r w:rsidR="00EE32F9">
        <w:t>328</w:t>
      </w:r>
      <w:r>
        <w:t xml:space="preserve"> – </w:t>
      </w:r>
      <w:r w:rsidR="00EE32F9">
        <w:t>33</w:t>
      </w:r>
      <w:r>
        <w:t xml:space="preserve">3).  Los Angeles, CA: Sage.  </w:t>
      </w: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Taxation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6D786C">
        <w:rPr>
          <w:b/>
          <w:u w:val="single"/>
        </w:rPr>
        <w:t xml:space="preserve"> encompass</w:t>
      </w:r>
      <w:r w:rsidRPr="00EC74FB">
        <w:rPr>
          <w:b/>
          <w:u w:val="single"/>
        </w:rPr>
        <w:t>:</w:t>
      </w:r>
    </w:p>
    <w:p w:rsidR="00216321" w:rsidRDefault="00216321" w:rsidP="008736AD">
      <w:pPr>
        <w:pStyle w:val="ListParagraph"/>
        <w:numPr>
          <w:ilvl w:val="0"/>
          <w:numId w:val="10"/>
        </w:numPr>
      </w:pPr>
      <w:r>
        <w:t xml:space="preserve">Basic government budgeting at </w:t>
      </w:r>
      <w:r w:rsidR="008736AD">
        <w:t xml:space="preserve">the </w:t>
      </w:r>
      <w:r>
        <w:t>federal level</w:t>
      </w:r>
      <w:r w:rsidR="008736AD">
        <w:t>, including a</w:t>
      </w:r>
      <w:r>
        <w:t xml:space="preserve"> review of </w:t>
      </w:r>
      <w:r w:rsidR="000826CC">
        <w:t xml:space="preserve">the sources of federal income and its disbursement, and aspects of </w:t>
      </w:r>
      <w:r>
        <w:t>tax expenditures</w:t>
      </w:r>
      <w:r w:rsidR="000826CC">
        <w:t xml:space="preserve"> and loopholes</w:t>
      </w:r>
      <w:r w:rsidR="008736AD">
        <w:t>. State budgets may be used, depending on current events and relevance.</w:t>
      </w:r>
    </w:p>
    <w:p w:rsidR="00216321" w:rsidRDefault="008736AD" w:rsidP="008736AD">
      <w:pPr>
        <w:pStyle w:val="ListParagraph"/>
        <w:numPr>
          <w:ilvl w:val="0"/>
          <w:numId w:val="10"/>
        </w:numPr>
      </w:pPr>
      <w:r>
        <w:t>Describe t</w:t>
      </w:r>
      <w:r w:rsidR="00216321">
        <w:t>ax policy at the individual level: how to read your paycheck and understand your taxes</w:t>
      </w:r>
      <w:r>
        <w:t xml:space="preserve">. The existence and impact of </w:t>
      </w:r>
      <w:r w:rsidR="00216321">
        <w:t>deductions</w:t>
      </w:r>
      <w:r>
        <w:t>,</w:t>
      </w:r>
      <w:r w:rsidR="00216321">
        <w:t xml:space="preserve"> OASDI &amp; FICA &amp; Medicare</w:t>
      </w:r>
      <w:r>
        <w:t xml:space="preserve">. </w:t>
      </w:r>
    </w:p>
    <w:p w:rsidR="00A01AF3" w:rsidRDefault="00A01AF3" w:rsidP="00A01AF3">
      <w:pPr>
        <w:pStyle w:val="ListParagraph"/>
        <w:numPr>
          <w:ilvl w:val="0"/>
          <w:numId w:val="10"/>
        </w:numPr>
      </w:pPr>
      <w:r>
        <w:t>Examine the role between tax policy and social service funding, adequacy and fairness.</w:t>
      </w:r>
    </w:p>
    <w:p w:rsidR="00216321" w:rsidRDefault="008736AD" w:rsidP="00A01AF3">
      <w:pPr>
        <w:pStyle w:val="ListParagraph"/>
        <w:numPr>
          <w:ilvl w:val="0"/>
          <w:numId w:val="10"/>
        </w:numPr>
      </w:pPr>
      <w:r>
        <w:t xml:space="preserve">Discuss special issues as </w:t>
      </w:r>
      <w:r w:rsidR="000826CC">
        <w:t xml:space="preserve">per </w:t>
      </w:r>
      <w:r>
        <w:t>current events</w:t>
      </w:r>
      <w:r w:rsidR="000826CC">
        <w:t xml:space="preserve">, possibly </w:t>
      </w:r>
      <w:r>
        <w:t>including the role of 501c3 non-profits</w:t>
      </w:r>
      <w:r w:rsidR="000826CC">
        <w:t xml:space="preserve"> and</w:t>
      </w:r>
      <w:r>
        <w:t xml:space="preserve"> 501c4 political groups; government contracting and privatization</w:t>
      </w:r>
      <w:r w:rsidR="000826CC">
        <w:t>; and/or an examination of the flow of wealth and resources throughout society</w:t>
      </w:r>
      <w:r w:rsidR="00A01AF3">
        <w:t>.</w:t>
      </w:r>
    </w:p>
    <w:p w:rsidR="00216321" w:rsidRPr="00CC3774" w:rsidRDefault="00A01AF3" w:rsidP="003B2521">
      <w:pPr>
        <w:pStyle w:val="ListParagraph"/>
        <w:numPr>
          <w:ilvl w:val="0"/>
          <w:numId w:val="10"/>
        </w:numPr>
        <w:rPr>
          <w:sz w:val="18"/>
          <w:szCs w:val="18"/>
        </w:rPr>
      </w:pPr>
      <w:r>
        <w:t xml:space="preserve">Examine whether </w:t>
      </w:r>
      <w:r w:rsidR="000826CC">
        <w:t xml:space="preserve">and the extent to which </w:t>
      </w:r>
      <w:r w:rsidR="00216321">
        <w:t xml:space="preserve">social workers </w:t>
      </w:r>
      <w:r>
        <w:t xml:space="preserve">should </w:t>
      </w:r>
      <w:r w:rsidR="000826CC">
        <w:t xml:space="preserve">focus on </w:t>
      </w:r>
      <w:r>
        <w:t>tax policy</w:t>
      </w:r>
      <w:r w:rsidR="000826CC">
        <w:t xml:space="preserve"> and budgets</w:t>
      </w:r>
      <w:r>
        <w:t>.</w:t>
      </w: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6A339E" w:rsidRDefault="006A339E" w:rsidP="006A339E">
      <w:pPr>
        <w:pStyle w:val="ListParagraph"/>
      </w:pPr>
      <w:r>
        <w:t xml:space="preserve">Jansson, Bruce (2001).  </w:t>
      </w:r>
      <w:r w:rsidRPr="00EC74FB">
        <w:t>On the Magnitude of Failed National Priorities</w:t>
      </w:r>
      <w:r>
        <w:t xml:space="preserve">. In </w:t>
      </w:r>
      <w:r w:rsidRPr="006A339E">
        <w:rPr>
          <w:i/>
        </w:rPr>
        <w:t>The Sixteen-Trillion Dollar Mistake</w:t>
      </w:r>
      <w:r w:rsidRPr="00212684">
        <w:rPr>
          <w:i/>
        </w:rPr>
        <w:t xml:space="preserve"> </w:t>
      </w:r>
      <w:r w:rsidRPr="00645C76">
        <w:t>(</w:t>
      </w:r>
      <w:r>
        <w:t xml:space="preserve">chapter 15, pp 349 – 390).  New York: Columbia University Press.  </w:t>
      </w:r>
    </w:p>
    <w:p w:rsidR="009852A9" w:rsidRDefault="00791165" w:rsidP="006A339E">
      <w:pPr>
        <w:ind w:left="720"/>
      </w:pPr>
      <w:r>
        <w:t xml:space="preserve">Payne, Malcom (2005).  </w:t>
      </w:r>
      <w:r w:rsidRPr="00EC74FB">
        <w:t>Systems and Ecological Perspectives</w:t>
      </w:r>
      <w:r>
        <w:t xml:space="preserve">. In </w:t>
      </w:r>
      <w:r w:rsidR="009852A9" w:rsidRPr="006A339E">
        <w:rPr>
          <w:i/>
          <w:iCs/>
        </w:rPr>
        <w:t>Modern Social Work Theory</w:t>
      </w:r>
      <w:r w:rsidRPr="006A339E">
        <w:rPr>
          <w:i/>
          <w:iCs/>
        </w:rPr>
        <w:t xml:space="preserve"> (c</w:t>
      </w:r>
      <w:r w:rsidR="009852A9" w:rsidRPr="00EC74FB">
        <w:t>hapter 7</w:t>
      </w:r>
      <w:r>
        <w:t>,</w:t>
      </w:r>
      <w:r w:rsidR="009852A9" w:rsidRPr="00EC74FB">
        <w:t xml:space="preserve"> pp 142- 160</w:t>
      </w:r>
      <w:r>
        <w:t>).  New York: Palgrave MacMillan.</w:t>
      </w:r>
    </w:p>
    <w:p w:rsidR="00791165" w:rsidRDefault="00791165" w:rsidP="006A339E">
      <w:pPr>
        <w:ind w:firstLine="720"/>
      </w:pPr>
      <w:r w:rsidRPr="00EC74FB">
        <w:t>Musell, R.M. (200</w:t>
      </w:r>
      <w:r>
        <w:t>8</w:t>
      </w:r>
      <w:r w:rsidRPr="00EC74FB">
        <w:t>)</w:t>
      </w:r>
      <w:r>
        <w:t>.</w:t>
      </w:r>
      <w:r w:rsidRPr="00EC74FB">
        <w:t xml:space="preserve"> </w:t>
      </w:r>
      <w:r>
        <w:t xml:space="preserve">  </w:t>
      </w:r>
      <w:r w:rsidRPr="006A339E">
        <w:rPr>
          <w:i/>
        </w:rPr>
        <w:t>Understanding Government Budgets: A Practical Guide</w:t>
      </w:r>
      <w:r>
        <w:t xml:space="preserve"> (</w:t>
      </w:r>
      <w:r w:rsidRPr="00EC74FB">
        <w:t>chapters 2 and 3</w:t>
      </w:r>
      <w:r>
        <w:t xml:space="preserve">). </w:t>
      </w:r>
      <w:r w:rsidR="006A339E">
        <w:t>Routledge.</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14</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9852A9" w:rsidRDefault="009852A9" w:rsidP="009852A9">
      <w:pPr>
        <w:pStyle w:val="ListParagraph"/>
        <w:ind w:left="1440"/>
      </w:pPr>
    </w:p>
    <w:p w:rsidR="00216321" w:rsidRPr="003B2521" w:rsidRDefault="00216321" w:rsidP="00216321">
      <w:pPr>
        <w:pStyle w:val="NoSpacing"/>
        <w:spacing w:line="276" w:lineRule="auto"/>
        <w:rPr>
          <w:b/>
          <w:u w:val="single"/>
        </w:rPr>
      </w:pPr>
      <w:r>
        <w:rPr>
          <w:sz w:val="18"/>
          <w:szCs w:val="18"/>
        </w:rPr>
        <w:tab/>
      </w:r>
      <w:r w:rsidRPr="003B2521">
        <w:rPr>
          <w:b/>
          <w:u w:val="single"/>
        </w:rPr>
        <w:t>Topics</w:t>
      </w:r>
      <w:r w:rsidR="006D786C">
        <w:rPr>
          <w:b/>
          <w:u w:val="single"/>
        </w:rPr>
        <w:t xml:space="preserve"> encompass</w:t>
      </w:r>
      <w:r w:rsidRPr="003B2521">
        <w:rPr>
          <w:b/>
          <w:u w:val="single"/>
        </w:rPr>
        <w:t>:</w:t>
      </w:r>
    </w:p>
    <w:p w:rsidR="00216321" w:rsidRDefault="00216321" w:rsidP="003B2521">
      <w:pPr>
        <w:pStyle w:val="ListParagraph"/>
        <w:numPr>
          <w:ilvl w:val="0"/>
          <w:numId w:val="11"/>
        </w:numPr>
      </w:pPr>
      <w:r>
        <w:t>American society</w:t>
      </w:r>
      <w:r w:rsidR="007F5EF4">
        <w:t xml:space="preserve"> – of which government is only one part – is </w:t>
      </w:r>
      <w:r>
        <w:t xml:space="preserve">nimble in reforming certain often-extremely controversial issues in order to increase the security of and provide opportunity to people and communities.  </w:t>
      </w:r>
    </w:p>
    <w:p w:rsidR="00216321" w:rsidRDefault="00216321" w:rsidP="003B2521">
      <w:pPr>
        <w:pStyle w:val="ListParagraph"/>
        <w:numPr>
          <w:ilvl w:val="0"/>
          <w:numId w:val="11"/>
        </w:numPr>
      </w:pPr>
      <w:r>
        <w:t>This class will explore a number of these successful efforts</w:t>
      </w:r>
      <w:r w:rsidR="007F5EF4">
        <w:t xml:space="preserve">, most of which were </w:t>
      </w:r>
      <w:r>
        <w:t>led and advanced by different sectors of society working</w:t>
      </w:r>
      <w:r w:rsidR="00AC0737">
        <w:t xml:space="preserve"> complimentarily</w:t>
      </w:r>
      <w:r>
        <w:t xml:space="preserve"> over </w:t>
      </w:r>
      <w:r w:rsidR="00AC0737">
        <w:t>time,</w:t>
      </w:r>
      <w:r>
        <w:t xml:space="preserve"> and accomplished through an interplay of activism, corporate efforts, government regulation, public</w:t>
      </w:r>
      <w:r w:rsidR="007F5EF4">
        <w:t xml:space="preserve"> education, and media coverage. </w:t>
      </w:r>
    </w:p>
    <w:p w:rsidR="00216321" w:rsidRDefault="007F5EF4" w:rsidP="007F5EF4">
      <w:pPr>
        <w:pStyle w:val="ListParagraph"/>
        <w:numPr>
          <w:ilvl w:val="0"/>
          <w:numId w:val="11"/>
        </w:numPr>
      </w:pPr>
      <w:r>
        <w:t>Case studies will include civil rights; l</w:t>
      </w:r>
      <w:r w:rsidR="00216321">
        <w:t>owering the smoking rate</w:t>
      </w:r>
      <w:r>
        <w:t>; i</w:t>
      </w:r>
      <w:r w:rsidR="00216321">
        <w:t>ncreasing car safety</w:t>
      </w:r>
      <w:r>
        <w:t>;</w:t>
      </w:r>
      <w:r w:rsidR="00216321">
        <w:t xml:space="preserve"> reducing dr</w:t>
      </w:r>
      <w:r>
        <w:t>u</w:t>
      </w:r>
      <w:r w:rsidR="00216321">
        <w:t>nk driving</w:t>
      </w:r>
      <w:r>
        <w:t>; m</w:t>
      </w:r>
      <w:r w:rsidR="00216321">
        <w:t>arriage equality</w:t>
      </w:r>
      <w:r>
        <w:t>; l</w:t>
      </w:r>
      <w:r w:rsidR="00216321">
        <w:t>egaliz</w:t>
      </w:r>
      <w:r>
        <w:t>ed</w:t>
      </w:r>
      <w:r w:rsidR="00216321">
        <w:t xml:space="preserve"> medical marijuana</w:t>
      </w:r>
      <w:r>
        <w:t xml:space="preserve">; </w:t>
      </w:r>
      <w:r w:rsidR="00216321">
        <w:t>the creation of the Violenc</w:t>
      </w:r>
      <w:r>
        <w:t>e Against Women acts; the creation of PTSD; and/or the recent evolution of criminal justice policy.</w:t>
      </w:r>
    </w:p>
    <w:p w:rsidR="00216321" w:rsidRDefault="007A4F34" w:rsidP="007A4F34">
      <w:pPr>
        <w:pStyle w:val="ListParagraph"/>
        <w:numPr>
          <w:ilvl w:val="0"/>
          <w:numId w:val="11"/>
        </w:numPr>
      </w:pPr>
      <w:r>
        <w:t xml:space="preserve">Assess the </w:t>
      </w:r>
      <w:r w:rsidR="00216321">
        <w:t xml:space="preserve">“new” issues that our society </w:t>
      </w:r>
      <w:r w:rsidR="003B2521">
        <w:t>is</w:t>
      </w:r>
      <w:r w:rsidR="00216321">
        <w:t xml:space="preserve"> </w:t>
      </w:r>
      <w:r w:rsidR="003B2521">
        <w:t>focusing upon</w:t>
      </w:r>
      <w:r>
        <w:t xml:space="preserve"> today, which could include according to current events c</w:t>
      </w:r>
      <w:r w:rsidR="00216321">
        <w:t>limate change</w:t>
      </w:r>
      <w:r>
        <w:t xml:space="preserve">, </w:t>
      </w:r>
      <w:r w:rsidR="00216321">
        <w:t>reducing childhood obesity</w:t>
      </w:r>
      <w:r>
        <w:t xml:space="preserve">, </w:t>
      </w:r>
      <w:r w:rsidR="00216321">
        <w:t>gun control</w:t>
      </w:r>
      <w:r>
        <w:t xml:space="preserve"> and/or the </w:t>
      </w:r>
      <w:r w:rsidR="00216321">
        <w:t>availability of nutritious foods</w:t>
      </w:r>
      <w:r>
        <w:t>.</w:t>
      </w:r>
    </w:p>
    <w:p w:rsidR="00216321" w:rsidRPr="003B2521" w:rsidRDefault="00216321" w:rsidP="00216321">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p>
    <w:p w:rsidR="006A339E" w:rsidRDefault="006A339E" w:rsidP="000B7C1E">
      <w:pPr>
        <w:pStyle w:val="NoSpacing"/>
        <w:spacing w:line="276" w:lineRule="auto"/>
        <w:ind w:left="720" w:firstLine="720"/>
      </w:pPr>
    </w:p>
    <w:p w:rsidR="006A339E" w:rsidRDefault="006A339E" w:rsidP="006A339E">
      <w:pPr>
        <w:pStyle w:val="NoSpacing"/>
        <w:spacing w:line="276" w:lineRule="auto"/>
        <w:ind w:left="720"/>
      </w:pPr>
      <w:r>
        <w:t xml:space="preserve">Stern, Mark </w:t>
      </w:r>
      <w:r w:rsidRPr="00A57CBA">
        <w:t xml:space="preserve">J. </w:t>
      </w:r>
      <w:r>
        <w:t xml:space="preserve">(2015). </w:t>
      </w:r>
      <w:r w:rsidRPr="000B7C1E">
        <w:t>Social Workers’ Role in Social Welfare Policy</w:t>
      </w:r>
      <w:r>
        <w:t xml:space="preserve">. In </w:t>
      </w:r>
      <w:r w:rsidRPr="00A57CBA">
        <w:rPr>
          <w:i/>
        </w:rPr>
        <w:t>Engaging Social Welfare: An Introduction to Policy Analysis</w:t>
      </w:r>
      <w:r>
        <w:rPr>
          <w:i/>
        </w:rPr>
        <w:t xml:space="preserve"> (</w:t>
      </w:r>
      <w:r>
        <w:t>chapter 12, pp. 286 – 302). Boston, MA: Pearson.</w:t>
      </w:r>
    </w:p>
    <w:p w:rsidR="006D786C" w:rsidRDefault="006D786C" w:rsidP="006A339E">
      <w:pPr>
        <w:pStyle w:val="NoSpacing"/>
        <w:spacing w:line="276" w:lineRule="auto"/>
        <w:ind w:left="720"/>
      </w:pPr>
    </w:p>
    <w:p w:rsidR="006D786C" w:rsidRDefault="006D786C" w:rsidP="006A339E">
      <w:pPr>
        <w:pStyle w:val="NoSpacing"/>
        <w:spacing w:line="276" w:lineRule="auto"/>
        <w:ind w:left="720"/>
      </w:pPr>
      <w:r>
        <w:t>Bird, Melissa</w:t>
      </w:r>
      <w:r w:rsidR="00795A61">
        <w:t>:</w:t>
      </w:r>
      <w:r w:rsidRPr="00795A61">
        <w:rPr>
          <w:i/>
        </w:rPr>
        <w:t xml:space="preserve"> </w:t>
      </w:r>
      <w:r w:rsidR="00795A61" w:rsidRPr="00795A61">
        <w:rPr>
          <w:i/>
        </w:rPr>
        <w:t>Social Justice Advocacy in the Belly of the Beast</w:t>
      </w:r>
      <w:r w:rsidR="00795A61">
        <w:rPr>
          <w:i/>
        </w:rPr>
        <w:t>.</w:t>
      </w:r>
      <w:r w:rsidR="00795A61">
        <w:t xml:space="preserve">  In Journal of Women and Social Work, June 2015</w:t>
      </w:r>
    </w:p>
    <w:p w:rsidR="007F5EF4" w:rsidRDefault="007F5EF4" w:rsidP="006A339E">
      <w:pPr>
        <w:pStyle w:val="NoSpacing"/>
        <w:spacing w:line="276" w:lineRule="auto"/>
        <w:ind w:left="720"/>
      </w:pPr>
    </w:p>
    <w:p w:rsidR="00CE1F94" w:rsidRDefault="00CE1F94" w:rsidP="009852A9">
      <w:pPr>
        <w:pStyle w:val="NoSpacing"/>
        <w:spacing w:line="276" w:lineRule="auto"/>
        <w:ind w:left="2160"/>
        <w:rPr>
          <w:sz w:val="18"/>
          <w:szCs w:val="18"/>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9475DD">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Reforming the Budget: In-Class Presentation</w:t>
            </w:r>
            <w:r w:rsidR="009475DD">
              <w:rPr>
                <w:rFonts w:ascii="Times New Roman" w:hAnsi="Times New Roman"/>
                <w:b/>
                <w:snapToGrid w:val="0"/>
                <w:color w:val="FFFFFF"/>
                <w:sz w:val="24"/>
                <w:szCs w:val="24"/>
              </w:rPr>
              <w:t>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833176" w:rsidRDefault="00833176" w:rsidP="00833176">
      <w:pPr>
        <w:pStyle w:val="ListParagraph"/>
        <w:ind w:left="1080"/>
      </w:pPr>
    </w:p>
    <w:p w:rsidR="009852A9" w:rsidRPr="006A339E" w:rsidRDefault="00833176" w:rsidP="003B2521">
      <w:pPr>
        <w:pStyle w:val="ListParagraph"/>
        <w:numPr>
          <w:ilvl w:val="0"/>
          <w:numId w:val="18"/>
        </w:numPr>
        <w:ind w:left="1080"/>
      </w:pPr>
      <w:r>
        <w:t>T</w:t>
      </w:r>
      <w:r w:rsidR="009852A9" w:rsidRPr="006A339E">
        <w:t xml:space="preserve">his class is a graded in-class series of presentations and defenses of students’ assignment # 3, their team’s recreation of an existing state budget. </w:t>
      </w:r>
    </w:p>
    <w:p w:rsidR="007A4F34" w:rsidRDefault="007A4F34"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1E42AC" w:rsidRDefault="001E42AC"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D07CED" w:rsidRDefault="00D07CED" w:rsidP="00033AC7">
      <w:pPr>
        <w:pBdr>
          <w:bottom w:val="single" w:sz="18" w:space="1" w:color="C00000"/>
        </w:pBdr>
        <w:spacing w:after="320"/>
        <w:rPr>
          <w:rFonts w:ascii="Times New Roman" w:hAnsi="Times New Roman"/>
          <w:b/>
          <w:bCs/>
          <w:color w:val="262626"/>
          <w:sz w:val="24"/>
          <w:szCs w:val="24"/>
        </w:rPr>
      </w:pPr>
    </w:p>
    <w:p w:rsidR="00033AC7" w:rsidRPr="0071424C" w:rsidRDefault="009D1A1E" w:rsidP="00033AC7">
      <w:pPr>
        <w:pBdr>
          <w:bottom w:val="single" w:sz="18" w:space="1" w:color="C00000"/>
        </w:pBdr>
        <w:spacing w:after="320"/>
        <w:rPr>
          <w:rFonts w:ascii="Times New Roman" w:hAnsi="Times New Roman"/>
          <w:b/>
          <w:bCs/>
          <w:color w:val="262626"/>
          <w:sz w:val="24"/>
          <w:szCs w:val="24"/>
        </w:rPr>
      </w:pPr>
      <w:r>
        <w:rPr>
          <w:rFonts w:ascii="Times New Roman" w:hAnsi="Times New Roman"/>
          <w:b/>
          <w:bCs/>
          <w:color w:val="262626"/>
          <w:sz w:val="24"/>
          <w:szCs w:val="24"/>
        </w:rPr>
        <w:t>U</w:t>
      </w:r>
      <w:r w:rsidR="00033AC7" w:rsidRPr="0071424C">
        <w:rPr>
          <w:rFonts w:ascii="Times New Roman" w:hAnsi="Times New Roman"/>
          <w:b/>
          <w:bCs/>
          <w:color w:val="262626"/>
          <w:sz w:val="24"/>
          <w:szCs w:val="24"/>
        </w:rPr>
        <w:t>niversity Policies and Guidelines</w:t>
      </w:r>
    </w:p>
    <w:p w:rsidR="001E42AC" w:rsidRDefault="001E42AC" w:rsidP="001E42AC">
      <w:pPr>
        <w:pStyle w:val="Heading1"/>
        <w:ind w:left="360"/>
      </w:pPr>
      <w:r w:rsidRPr="00D7741C">
        <w:t>Attendance Policy</w:t>
      </w:r>
    </w:p>
    <w:p w:rsidR="001E42AC" w:rsidRPr="00D20FB5" w:rsidRDefault="001E42AC" w:rsidP="001E42AC">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of any anticipated absence or reason for tardiness.</w:t>
      </w:r>
    </w:p>
    <w:p w:rsidR="001E42AC" w:rsidRDefault="001E42AC" w:rsidP="001E42AC">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E42AC" w:rsidRPr="00D20FB5" w:rsidRDefault="001E42AC" w:rsidP="001E42AC">
      <w:pPr>
        <w:pStyle w:val="BodyText"/>
      </w:pPr>
      <w:r w:rsidRPr="00D20FB5">
        <w:t>Please refer to Scampus and to the USC School of Social Work Student Handbook for additional information on attendance policies.</w:t>
      </w:r>
    </w:p>
    <w:p w:rsidR="001E42AC" w:rsidRDefault="001E42AC" w:rsidP="001E42AC">
      <w:pPr>
        <w:pStyle w:val="Heading1"/>
        <w:ind w:left="360"/>
      </w:pPr>
      <w:r>
        <w:t>Academic Conduct</w:t>
      </w:r>
    </w:p>
    <w:p w:rsidR="001E42AC" w:rsidRPr="00FB0445" w:rsidRDefault="001E42AC" w:rsidP="001E42AC">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hyperlink r:id="rId1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11" w:history="1">
        <w:r w:rsidRPr="00FB0445">
          <w:rPr>
            <w:rStyle w:val="Hyperlink"/>
            <w:rFonts w:cs="Arial"/>
          </w:rPr>
          <w:t>http://policy.usc.edu/scientific-misconduct/</w:t>
        </w:r>
      </w:hyperlink>
      <w:r w:rsidRPr="00FB0445">
        <w:rPr>
          <w:rFonts w:cs="Arial"/>
          <w:color w:val="000000"/>
        </w:rPr>
        <w:t>.</w:t>
      </w:r>
    </w:p>
    <w:p w:rsidR="001E42AC" w:rsidRPr="00FB0445" w:rsidRDefault="001E42AC" w:rsidP="001E42AC">
      <w:pPr>
        <w:ind w:right="720"/>
        <w:rPr>
          <w:rFonts w:cs="Arial"/>
        </w:rPr>
      </w:pPr>
    </w:p>
    <w:p w:rsidR="001E42AC" w:rsidRPr="00FB0445" w:rsidRDefault="001E42AC" w:rsidP="001E42AC">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1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1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1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15" w:history="1">
        <w:r w:rsidRPr="00FB0445">
          <w:rPr>
            <w:rStyle w:val="Hyperlink"/>
            <w:rFonts w:cs="Arial"/>
          </w:rPr>
          <w:t>sarc@usc.edu</w:t>
        </w:r>
      </w:hyperlink>
      <w:r w:rsidRPr="00FB0445">
        <w:rPr>
          <w:rFonts w:cs="Arial"/>
          <w:color w:val="000000"/>
        </w:rPr>
        <w:t xml:space="preserve"> describes reporting options and other resources.</w:t>
      </w:r>
    </w:p>
    <w:p w:rsidR="001E42AC" w:rsidRDefault="001E42AC" w:rsidP="001E42AC">
      <w:pPr>
        <w:pStyle w:val="Heading1"/>
        <w:ind w:left="360"/>
      </w:pPr>
      <w:r>
        <w:t>Support Systems</w:t>
      </w:r>
    </w:p>
    <w:p w:rsidR="001E42AC" w:rsidRPr="00FB0445" w:rsidRDefault="001E42AC" w:rsidP="001E42AC">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16"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17"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18"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E42AC" w:rsidRPr="00FB0445" w:rsidRDefault="001E42AC" w:rsidP="001E42AC">
      <w:pPr>
        <w:pStyle w:val="BodyText"/>
      </w:pPr>
    </w:p>
    <w:p w:rsidR="001E42AC" w:rsidRDefault="001E42AC" w:rsidP="001E42AC">
      <w:pPr>
        <w:pStyle w:val="Heading1"/>
        <w:ind w:left="360"/>
      </w:pPr>
      <w:r w:rsidRPr="003679AD">
        <w:t>Statement about Incompletes</w:t>
      </w:r>
    </w:p>
    <w:p w:rsidR="001E42AC" w:rsidRPr="00D339E8" w:rsidRDefault="001E42AC" w:rsidP="001E42AC">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E42AC" w:rsidRDefault="001E42AC" w:rsidP="001E42AC">
      <w:pPr>
        <w:pStyle w:val="Heading1"/>
        <w:ind w:left="360"/>
      </w:pPr>
      <w:r>
        <w:t xml:space="preserve">Policy on </w:t>
      </w:r>
      <w:r w:rsidRPr="004B1D77">
        <w:t>Late or Make-Up Work</w:t>
      </w:r>
    </w:p>
    <w:p w:rsidR="001E42AC" w:rsidRPr="00931F39" w:rsidRDefault="001E42AC" w:rsidP="001E42AC">
      <w:pPr>
        <w:pStyle w:val="BodyText"/>
      </w:pPr>
      <w:r w:rsidRPr="00931F39">
        <w:t>Papers are due on the day and time specified.  Extensions will be granted only for extenuating circumstances.  If the paper is late without permission, the grade will be affected.</w:t>
      </w:r>
    </w:p>
    <w:p w:rsidR="001E42AC" w:rsidRDefault="001E42AC" w:rsidP="001E42AC">
      <w:pPr>
        <w:pStyle w:val="Heading1"/>
        <w:ind w:left="360"/>
      </w:pPr>
      <w:r w:rsidRPr="004B1D77">
        <w:t xml:space="preserve">Policy </w:t>
      </w:r>
      <w:r>
        <w:t xml:space="preserve">on </w:t>
      </w:r>
      <w:r w:rsidRPr="004B1D77">
        <w:t>Changes to the Syllabus and/or Course Requirements</w:t>
      </w:r>
    </w:p>
    <w:p w:rsidR="001E42AC" w:rsidRPr="00D339E8" w:rsidRDefault="001E42AC" w:rsidP="001E42AC">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E42AC" w:rsidRPr="005D779C" w:rsidRDefault="001E42AC" w:rsidP="001E42AC">
      <w:pPr>
        <w:pStyle w:val="Heading1"/>
        <w:ind w:left="360"/>
        <w:rPr>
          <w:color w:val="FF0000"/>
        </w:rPr>
      </w:pPr>
      <w:r w:rsidRPr="001E469F">
        <w:t xml:space="preserve">Code of Ethics of the National Association of Social Workers </w:t>
      </w:r>
    </w:p>
    <w:p w:rsidR="001E42AC" w:rsidRPr="00F647F9" w:rsidRDefault="001E42AC" w:rsidP="001E42AC">
      <w:pPr>
        <w:pStyle w:val="BodyText"/>
        <w:rPr>
          <w:i/>
        </w:rPr>
      </w:pPr>
      <w:r w:rsidRPr="00F647F9">
        <w:rPr>
          <w:i/>
        </w:rPr>
        <w:t>Approved by the 1996 NASW Delegate Assembly and revised by the 2008 NASW Delegate Assembly [http://www.socialworkers.org/pubs/Code/code.asp]</w:t>
      </w:r>
    </w:p>
    <w:p w:rsidR="001E42AC" w:rsidRPr="00D20FB5" w:rsidRDefault="001E42AC" w:rsidP="001E42AC">
      <w:pPr>
        <w:pStyle w:val="Heading2"/>
      </w:pPr>
      <w:r w:rsidRPr="00D20FB5">
        <w:t>Preamble</w:t>
      </w:r>
    </w:p>
    <w:p w:rsidR="001E42AC" w:rsidRPr="00D20FB5" w:rsidRDefault="001E42AC" w:rsidP="001E42AC">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E42AC" w:rsidRPr="00D20FB5" w:rsidRDefault="001E42AC" w:rsidP="001E42AC">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E42AC" w:rsidRPr="00D20FB5" w:rsidRDefault="001E42AC" w:rsidP="001E42AC">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E42AC" w:rsidRPr="00325D4C" w:rsidRDefault="001E42AC" w:rsidP="001E42AC">
      <w:pPr>
        <w:pStyle w:val="Bullets1"/>
        <w:rPr>
          <w:sz w:val="20"/>
          <w:szCs w:val="20"/>
        </w:rPr>
      </w:pPr>
      <w:r w:rsidRPr="00325D4C">
        <w:rPr>
          <w:sz w:val="20"/>
          <w:szCs w:val="20"/>
        </w:rPr>
        <w:t xml:space="preserve">Service </w:t>
      </w:r>
    </w:p>
    <w:p w:rsidR="001E42AC" w:rsidRPr="00325D4C" w:rsidRDefault="001E42AC" w:rsidP="001E42AC">
      <w:pPr>
        <w:pStyle w:val="Bullets1"/>
        <w:rPr>
          <w:sz w:val="20"/>
          <w:szCs w:val="20"/>
        </w:rPr>
      </w:pPr>
      <w:r w:rsidRPr="00325D4C">
        <w:rPr>
          <w:sz w:val="20"/>
          <w:szCs w:val="20"/>
        </w:rPr>
        <w:t xml:space="preserve">Social justice </w:t>
      </w:r>
    </w:p>
    <w:p w:rsidR="001E42AC" w:rsidRPr="00325D4C" w:rsidRDefault="001E42AC" w:rsidP="001E42AC">
      <w:pPr>
        <w:pStyle w:val="Bullets1"/>
        <w:rPr>
          <w:sz w:val="20"/>
          <w:szCs w:val="20"/>
        </w:rPr>
      </w:pPr>
      <w:r w:rsidRPr="00325D4C">
        <w:rPr>
          <w:sz w:val="20"/>
          <w:szCs w:val="20"/>
        </w:rPr>
        <w:t xml:space="preserve">Dignity and worth of the person </w:t>
      </w:r>
    </w:p>
    <w:p w:rsidR="001E42AC" w:rsidRPr="00325D4C" w:rsidRDefault="001E42AC" w:rsidP="001E42AC">
      <w:pPr>
        <w:pStyle w:val="Bullets1"/>
        <w:rPr>
          <w:sz w:val="20"/>
          <w:szCs w:val="20"/>
        </w:rPr>
      </w:pPr>
      <w:r w:rsidRPr="00325D4C">
        <w:rPr>
          <w:sz w:val="20"/>
          <w:szCs w:val="20"/>
        </w:rPr>
        <w:t xml:space="preserve">Importance of human relationships </w:t>
      </w:r>
    </w:p>
    <w:p w:rsidR="001E42AC" w:rsidRPr="00325D4C" w:rsidRDefault="001E42AC" w:rsidP="001E42AC">
      <w:pPr>
        <w:pStyle w:val="Bullets1"/>
        <w:rPr>
          <w:sz w:val="20"/>
          <w:szCs w:val="20"/>
        </w:rPr>
      </w:pPr>
      <w:r w:rsidRPr="00325D4C">
        <w:rPr>
          <w:sz w:val="20"/>
          <w:szCs w:val="20"/>
        </w:rPr>
        <w:t xml:space="preserve">Integrity </w:t>
      </w:r>
    </w:p>
    <w:p w:rsidR="001E42AC" w:rsidRPr="00325D4C" w:rsidRDefault="001E42AC" w:rsidP="001E42AC">
      <w:pPr>
        <w:pStyle w:val="Bullets1"/>
        <w:rPr>
          <w:sz w:val="20"/>
          <w:szCs w:val="20"/>
        </w:rPr>
      </w:pPr>
      <w:r w:rsidRPr="00325D4C">
        <w:rPr>
          <w:sz w:val="20"/>
          <w:szCs w:val="20"/>
        </w:rPr>
        <w:t>Competence</w:t>
      </w:r>
    </w:p>
    <w:p w:rsidR="001E42AC" w:rsidRPr="00D20FB5" w:rsidRDefault="001E42AC" w:rsidP="001E42AC">
      <w:pPr>
        <w:rPr>
          <w:rFonts w:cs="Arial"/>
        </w:rPr>
      </w:pPr>
    </w:p>
    <w:p w:rsidR="001E42AC" w:rsidRPr="00D20FB5" w:rsidRDefault="001E42AC" w:rsidP="001E42AC">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E42AC" w:rsidRPr="003D3E97" w:rsidRDefault="001E42AC" w:rsidP="001E42AC">
      <w:pPr>
        <w:pStyle w:val="Heading1"/>
        <w:ind w:left="360"/>
        <w:rPr>
          <w:color w:val="800000"/>
        </w:rPr>
      </w:pPr>
      <w:r w:rsidRPr="001E469F">
        <w:t>Complaints</w:t>
      </w:r>
    </w:p>
    <w:p w:rsidR="001E42AC" w:rsidRDefault="001E42AC" w:rsidP="001E42AC">
      <w:pPr>
        <w:pStyle w:val="BodyText"/>
      </w:pPr>
      <w:r w:rsidRPr="00D20FB5">
        <w:t>If you have a complaint or concern about the course or the instructor, please discuss it first with the instructor. If you feel cannot discuss it with t</w:t>
      </w:r>
      <w:r w:rsidR="007D4F0F">
        <w:t>he instructor, contact the lead instructor</w:t>
      </w:r>
      <w:r w:rsidRPr="00D20FB5">
        <w:t xml:space="preserve"> of the</w:t>
      </w:r>
      <w:r>
        <w:t xml:space="preserve"> </w:t>
      </w:r>
      <w:r w:rsidR="007D4F0F">
        <w:t xml:space="preserve">VAC </w:t>
      </w:r>
      <w:r>
        <w:t>536</w:t>
      </w:r>
      <w:r w:rsidR="00E52DF0">
        <w:t xml:space="preserve"> course</w:t>
      </w:r>
      <w:r>
        <w:t xml:space="preserve">, </w:t>
      </w:r>
      <w:r w:rsidR="007D4F0F">
        <w:t>Professor Stacy Kratz</w:t>
      </w:r>
      <w:r>
        <w:t xml:space="preserve"> at </w:t>
      </w:r>
      <w:hyperlink r:id="rId19" w:history="1">
        <w:r w:rsidR="007D4F0F" w:rsidRPr="00157F87">
          <w:rPr>
            <w:rStyle w:val="Hyperlink"/>
          </w:rPr>
          <w:t>skratz@usc.edu</w:t>
        </w:r>
      </w:hyperlink>
      <w:r>
        <w:t xml:space="preserve">. </w:t>
      </w:r>
      <w:r w:rsidRPr="00D20FB5">
        <w:t xml:space="preserve"> If you do not receive a satisfactory response or solution, contact your advisor and/or </w:t>
      </w:r>
      <w:r w:rsidR="00B11C5C">
        <w:t>MSW Director Dr</w:t>
      </w:r>
      <w:r w:rsidR="007D4F0F">
        <w:t>.</w:t>
      </w:r>
      <w:r w:rsidR="00B11C5C">
        <w:t xml:space="preserve"> Leslie Wind </w:t>
      </w:r>
      <w:r w:rsidR="00682CC8">
        <w:t xml:space="preserve">at </w:t>
      </w:r>
      <w:hyperlink r:id="rId20" w:history="1">
        <w:r w:rsidR="007D4F0F" w:rsidRPr="00157F87">
          <w:rPr>
            <w:rStyle w:val="Hyperlink"/>
          </w:rPr>
          <w:t>wind@usc.edu</w:t>
        </w:r>
      </w:hyperlink>
      <w:r w:rsidR="007D4F0F">
        <w:t xml:space="preserve"> </w:t>
      </w:r>
      <w:r w:rsidR="00682CC8">
        <w:t xml:space="preserve"> </w:t>
      </w:r>
      <w:r w:rsidR="00682CC8" w:rsidRPr="00D20FB5">
        <w:t>for</w:t>
      </w:r>
      <w:r w:rsidRPr="00D20FB5">
        <w:t xml:space="preserve"> further guidance. </w:t>
      </w:r>
    </w:p>
    <w:p w:rsidR="001E42AC" w:rsidRPr="005D779C" w:rsidRDefault="001E42AC" w:rsidP="001E42AC">
      <w:pPr>
        <w:pStyle w:val="Heading1"/>
        <w:ind w:left="360"/>
        <w:rPr>
          <w:color w:val="FF0000"/>
        </w:rPr>
      </w:pPr>
      <w:r w:rsidRPr="00DA1F11">
        <w:t>Tips for Maximizing Your Learning Experience in this Course</w:t>
      </w:r>
      <w:r>
        <w:t xml:space="preserve"> </w:t>
      </w:r>
    </w:p>
    <w:p w:rsidR="001E42AC" w:rsidRPr="00D20FB5" w:rsidRDefault="001E42AC" w:rsidP="001E42AC">
      <w:pPr>
        <w:pStyle w:val="CheckBullets"/>
        <w:tabs>
          <w:tab w:val="clear" w:pos="540"/>
          <w:tab w:val="left" w:pos="720"/>
        </w:tabs>
      </w:pPr>
      <w:r>
        <w:t>Be mindful of getting proper nutrition, exercise, rest and sleep!</w:t>
      </w:r>
      <w:r w:rsidRPr="00D20FB5">
        <w:t xml:space="preserve"> </w:t>
      </w:r>
    </w:p>
    <w:p w:rsidR="001E42AC" w:rsidRDefault="001E42AC" w:rsidP="001E42AC">
      <w:pPr>
        <w:pStyle w:val="CheckBullets"/>
        <w:tabs>
          <w:tab w:val="clear" w:pos="540"/>
          <w:tab w:val="left" w:pos="720"/>
        </w:tabs>
      </w:pPr>
      <w:r>
        <w:t>Come to class.</w:t>
      </w:r>
    </w:p>
    <w:p w:rsidR="001E42AC" w:rsidRPr="00D20FB5" w:rsidRDefault="001E42AC" w:rsidP="001E42AC">
      <w:pPr>
        <w:pStyle w:val="CheckBullets"/>
        <w:tabs>
          <w:tab w:val="clear" w:pos="540"/>
          <w:tab w:val="left" w:pos="720"/>
        </w:tabs>
      </w:pPr>
      <w:r w:rsidRPr="00D20FB5">
        <w:t xml:space="preserve">Complete required readings and assignments BEFORE coming to class. </w:t>
      </w:r>
    </w:p>
    <w:p w:rsidR="001E42AC" w:rsidRPr="00D20FB5" w:rsidRDefault="001E42AC" w:rsidP="001E42AC">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E42AC" w:rsidRPr="00D20FB5" w:rsidRDefault="001E42AC" w:rsidP="001E42AC">
      <w:pPr>
        <w:pStyle w:val="CheckBullets"/>
        <w:tabs>
          <w:tab w:val="clear" w:pos="540"/>
          <w:tab w:val="left" w:pos="720"/>
        </w:tabs>
      </w:pPr>
      <w:r w:rsidRPr="00D20FB5">
        <w:t>Come to class prepared to ask any questions you might have.</w:t>
      </w:r>
    </w:p>
    <w:p w:rsidR="001E42AC" w:rsidRPr="00D20FB5" w:rsidRDefault="001E42AC" w:rsidP="001E42AC">
      <w:pPr>
        <w:pStyle w:val="CheckBullets"/>
        <w:tabs>
          <w:tab w:val="clear" w:pos="540"/>
          <w:tab w:val="left" w:pos="720"/>
        </w:tabs>
      </w:pPr>
      <w:r w:rsidRPr="00D20FB5">
        <w:t>Participate in class discussions.</w:t>
      </w:r>
    </w:p>
    <w:p w:rsidR="001E42AC" w:rsidRPr="00D20FB5" w:rsidRDefault="001E42AC" w:rsidP="001E42AC">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E42AC" w:rsidRPr="00D20FB5" w:rsidRDefault="001E42AC" w:rsidP="001E42AC">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E42AC" w:rsidRPr="00D20FB5" w:rsidRDefault="001E42AC" w:rsidP="001E42AC">
      <w:pPr>
        <w:pStyle w:val="CheckBullets"/>
        <w:tabs>
          <w:tab w:val="clear" w:pos="540"/>
          <w:tab w:val="left" w:pos="720"/>
        </w:tabs>
        <w:spacing w:after="120"/>
      </w:pPr>
      <w:r w:rsidRPr="00D20FB5">
        <w:t xml:space="preserve">Keep up with the assigned readings. </w:t>
      </w:r>
    </w:p>
    <w:p w:rsidR="001E42AC" w:rsidRPr="0006241B" w:rsidRDefault="001E42AC" w:rsidP="001E42AC">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E42AC" w:rsidRPr="00A552ED" w:rsidRDefault="001E42AC" w:rsidP="001E42AC">
      <w:pPr>
        <w:pStyle w:val="BodyText"/>
      </w:pPr>
    </w:p>
    <w:p w:rsidR="009852A9" w:rsidRDefault="009852A9" w:rsidP="001E42AC">
      <w:pPr>
        <w:pStyle w:val="Heading1"/>
        <w:numPr>
          <w:ilvl w:val="0"/>
          <w:numId w:val="0"/>
        </w:numPr>
        <w:ind w:left="450"/>
      </w:pPr>
    </w:p>
    <w:sectPr w:rsidR="009852A9" w:rsidSect="00E7387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1C" w:rsidRDefault="00640A1C" w:rsidP="00D32962">
      <w:pPr>
        <w:spacing w:after="0" w:line="240" w:lineRule="auto"/>
      </w:pPr>
      <w:r>
        <w:separator/>
      </w:r>
    </w:p>
  </w:endnote>
  <w:endnote w:type="continuationSeparator" w:id="0">
    <w:p w:rsidR="00640A1C" w:rsidRDefault="00640A1C"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10914"/>
      <w:docPartObj>
        <w:docPartGallery w:val="Page Numbers (Bottom of Page)"/>
        <w:docPartUnique/>
      </w:docPartObj>
    </w:sdtPr>
    <w:sdtContent>
      <w:p w:rsidR="00485074" w:rsidRDefault="00485074">
        <w:pPr>
          <w:pStyle w:val="Footer"/>
          <w:jc w:val="right"/>
        </w:pPr>
        <w:r>
          <w:fldChar w:fldCharType="begin"/>
        </w:r>
        <w:r>
          <w:instrText xml:space="preserve"> PAGE   \* MERGEFORMAT </w:instrText>
        </w:r>
        <w:r>
          <w:fldChar w:fldCharType="separate"/>
        </w:r>
        <w:r w:rsidR="00640A1C">
          <w:rPr>
            <w:noProof/>
          </w:rPr>
          <w:t>1</w:t>
        </w:r>
        <w:r>
          <w:rPr>
            <w:noProof/>
          </w:rPr>
          <w:fldChar w:fldCharType="end"/>
        </w:r>
      </w:p>
    </w:sdtContent>
  </w:sdt>
  <w:p w:rsidR="00485074" w:rsidRDefault="00485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1C" w:rsidRDefault="00640A1C" w:rsidP="00D32962">
      <w:pPr>
        <w:spacing w:after="0" w:line="240" w:lineRule="auto"/>
      </w:pPr>
      <w:r>
        <w:separator/>
      </w:r>
    </w:p>
  </w:footnote>
  <w:footnote w:type="continuationSeparator" w:id="0">
    <w:p w:rsidR="00640A1C" w:rsidRDefault="00640A1C" w:rsidP="00D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6"/>
  </w:num>
  <w:num w:numId="3">
    <w:abstractNumId w:val="1"/>
  </w:num>
  <w:num w:numId="4">
    <w:abstractNumId w:val="23"/>
  </w:num>
  <w:num w:numId="5">
    <w:abstractNumId w:val="21"/>
  </w:num>
  <w:num w:numId="6">
    <w:abstractNumId w:val="2"/>
  </w:num>
  <w:num w:numId="7">
    <w:abstractNumId w:val="22"/>
  </w:num>
  <w:num w:numId="8">
    <w:abstractNumId w:val="6"/>
  </w:num>
  <w:num w:numId="9">
    <w:abstractNumId w:val="12"/>
  </w:num>
  <w:num w:numId="10">
    <w:abstractNumId w:val="11"/>
  </w:num>
  <w:num w:numId="11">
    <w:abstractNumId w:val="18"/>
  </w:num>
  <w:num w:numId="12">
    <w:abstractNumId w:val="27"/>
  </w:num>
  <w:num w:numId="13">
    <w:abstractNumId w:val="9"/>
  </w:num>
  <w:num w:numId="14">
    <w:abstractNumId w:val="7"/>
  </w:num>
  <w:num w:numId="15">
    <w:abstractNumId w:val="10"/>
  </w:num>
  <w:num w:numId="16">
    <w:abstractNumId w:val="19"/>
  </w:num>
  <w:num w:numId="17">
    <w:abstractNumId w:val="17"/>
  </w:num>
  <w:num w:numId="18">
    <w:abstractNumId w:val="20"/>
  </w:num>
  <w:num w:numId="19">
    <w:abstractNumId w:val="4"/>
  </w:num>
  <w:num w:numId="20">
    <w:abstractNumId w:val="8"/>
  </w:num>
  <w:num w:numId="21">
    <w:abstractNumId w:val="25"/>
  </w:num>
  <w:num w:numId="22">
    <w:abstractNumId w:val="15"/>
  </w:num>
  <w:num w:numId="23">
    <w:abstractNumId w:val="16"/>
  </w:num>
  <w:num w:numId="24">
    <w:abstractNumId w:val="14"/>
  </w:num>
  <w:num w:numId="25">
    <w:abstractNumId w:val="5"/>
  </w:num>
  <w:num w:numId="26">
    <w:abstractNumId w:val="0"/>
  </w:num>
  <w:num w:numId="27">
    <w:abstractNumId w:val="13"/>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3A"/>
    <w:rsid w:val="000049A6"/>
    <w:rsid w:val="00024398"/>
    <w:rsid w:val="00033AC7"/>
    <w:rsid w:val="000400A4"/>
    <w:rsid w:val="00045597"/>
    <w:rsid w:val="00052768"/>
    <w:rsid w:val="00054189"/>
    <w:rsid w:val="000725E8"/>
    <w:rsid w:val="00080BE7"/>
    <w:rsid w:val="000826CC"/>
    <w:rsid w:val="00086BD9"/>
    <w:rsid w:val="00087F5D"/>
    <w:rsid w:val="0009036D"/>
    <w:rsid w:val="0009597F"/>
    <w:rsid w:val="000A1AC2"/>
    <w:rsid w:val="000A3A98"/>
    <w:rsid w:val="000B7C1E"/>
    <w:rsid w:val="000C349B"/>
    <w:rsid w:val="000D2546"/>
    <w:rsid w:val="000D31A2"/>
    <w:rsid w:val="000D616F"/>
    <w:rsid w:val="000D76C1"/>
    <w:rsid w:val="000D7E97"/>
    <w:rsid w:val="000E0E90"/>
    <w:rsid w:val="000E265F"/>
    <w:rsid w:val="000E2E27"/>
    <w:rsid w:val="00105912"/>
    <w:rsid w:val="00116280"/>
    <w:rsid w:val="00116CB3"/>
    <w:rsid w:val="001265EA"/>
    <w:rsid w:val="00133FC8"/>
    <w:rsid w:val="001344F7"/>
    <w:rsid w:val="00140614"/>
    <w:rsid w:val="00147889"/>
    <w:rsid w:val="001622E4"/>
    <w:rsid w:val="00164D8F"/>
    <w:rsid w:val="00165FF5"/>
    <w:rsid w:val="0017185A"/>
    <w:rsid w:val="001759E3"/>
    <w:rsid w:val="00191846"/>
    <w:rsid w:val="00195004"/>
    <w:rsid w:val="00195356"/>
    <w:rsid w:val="001A4140"/>
    <w:rsid w:val="001A68FB"/>
    <w:rsid w:val="001B0255"/>
    <w:rsid w:val="001B4895"/>
    <w:rsid w:val="001C27F0"/>
    <w:rsid w:val="001C29D1"/>
    <w:rsid w:val="001D7A6A"/>
    <w:rsid w:val="001E42AC"/>
    <w:rsid w:val="001F68EA"/>
    <w:rsid w:val="001F6F76"/>
    <w:rsid w:val="00212684"/>
    <w:rsid w:val="00213114"/>
    <w:rsid w:val="00216321"/>
    <w:rsid w:val="002301BF"/>
    <w:rsid w:val="00240D68"/>
    <w:rsid w:val="00250E3D"/>
    <w:rsid w:val="0025462B"/>
    <w:rsid w:val="002574F8"/>
    <w:rsid w:val="00265CB8"/>
    <w:rsid w:val="00270302"/>
    <w:rsid w:val="0027182F"/>
    <w:rsid w:val="002833D9"/>
    <w:rsid w:val="0028625E"/>
    <w:rsid w:val="0029639C"/>
    <w:rsid w:val="002A12EB"/>
    <w:rsid w:val="002A1EE5"/>
    <w:rsid w:val="002B3750"/>
    <w:rsid w:val="002B7CF7"/>
    <w:rsid w:val="002E096E"/>
    <w:rsid w:val="002E0CAE"/>
    <w:rsid w:val="002E2B2F"/>
    <w:rsid w:val="002E4602"/>
    <w:rsid w:val="002F0F4B"/>
    <w:rsid w:val="002F1D37"/>
    <w:rsid w:val="002F3830"/>
    <w:rsid w:val="002F656D"/>
    <w:rsid w:val="00302A07"/>
    <w:rsid w:val="00303124"/>
    <w:rsid w:val="00304215"/>
    <w:rsid w:val="003138E2"/>
    <w:rsid w:val="0032298E"/>
    <w:rsid w:val="00336BFB"/>
    <w:rsid w:val="00344E2C"/>
    <w:rsid w:val="0035567C"/>
    <w:rsid w:val="00356292"/>
    <w:rsid w:val="0035795B"/>
    <w:rsid w:val="00361776"/>
    <w:rsid w:val="00362E9D"/>
    <w:rsid w:val="00364BA5"/>
    <w:rsid w:val="00366741"/>
    <w:rsid w:val="00384E7A"/>
    <w:rsid w:val="0038797E"/>
    <w:rsid w:val="003A26FD"/>
    <w:rsid w:val="003A33CC"/>
    <w:rsid w:val="003A524B"/>
    <w:rsid w:val="003B2521"/>
    <w:rsid w:val="003E04CE"/>
    <w:rsid w:val="003F4035"/>
    <w:rsid w:val="003F78DD"/>
    <w:rsid w:val="00404CB5"/>
    <w:rsid w:val="00407D42"/>
    <w:rsid w:val="00434C1F"/>
    <w:rsid w:val="00443E60"/>
    <w:rsid w:val="00446D1B"/>
    <w:rsid w:val="004536CE"/>
    <w:rsid w:val="004550FE"/>
    <w:rsid w:val="00460784"/>
    <w:rsid w:val="004657A8"/>
    <w:rsid w:val="00485074"/>
    <w:rsid w:val="004850E4"/>
    <w:rsid w:val="004A2C1C"/>
    <w:rsid w:val="004A6418"/>
    <w:rsid w:val="004D4FCF"/>
    <w:rsid w:val="004E1BC2"/>
    <w:rsid w:val="004F04C2"/>
    <w:rsid w:val="004F0FC8"/>
    <w:rsid w:val="00505D48"/>
    <w:rsid w:val="00506900"/>
    <w:rsid w:val="00512C78"/>
    <w:rsid w:val="0052637F"/>
    <w:rsid w:val="00526D93"/>
    <w:rsid w:val="0053311D"/>
    <w:rsid w:val="0053562A"/>
    <w:rsid w:val="005663B3"/>
    <w:rsid w:val="00572229"/>
    <w:rsid w:val="00575A00"/>
    <w:rsid w:val="005839CC"/>
    <w:rsid w:val="005839FA"/>
    <w:rsid w:val="00591384"/>
    <w:rsid w:val="00597BFF"/>
    <w:rsid w:val="005A24D2"/>
    <w:rsid w:val="005B427B"/>
    <w:rsid w:val="005B6217"/>
    <w:rsid w:val="005D1DF0"/>
    <w:rsid w:val="005D724D"/>
    <w:rsid w:val="005E387E"/>
    <w:rsid w:val="005E598E"/>
    <w:rsid w:val="005F708C"/>
    <w:rsid w:val="005F7E4C"/>
    <w:rsid w:val="0060295B"/>
    <w:rsid w:val="00604B05"/>
    <w:rsid w:val="006132BE"/>
    <w:rsid w:val="006221F2"/>
    <w:rsid w:val="00622B33"/>
    <w:rsid w:val="0062441D"/>
    <w:rsid w:val="00640A1C"/>
    <w:rsid w:val="00645C76"/>
    <w:rsid w:val="006473A5"/>
    <w:rsid w:val="006538EC"/>
    <w:rsid w:val="006608C8"/>
    <w:rsid w:val="00664D66"/>
    <w:rsid w:val="00665D4E"/>
    <w:rsid w:val="00666CD1"/>
    <w:rsid w:val="00682CC8"/>
    <w:rsid w:val="00683D8A"/>
    <w:rsid w:val="00696986"/>
    <w:rsid w:val="006A0757"/>
    <w:rsid w:val="006A2FF7"/>
    <w:rsid w:val="006A339E"/>
    <w:rsid w:val="006A5D46"/>
    <w:rsid w:val="006B67EC"/>
    <w:rsid w:val="006B7448"/>
    <w:rsid w:val="006D49DD"/>
    <w:rsid w:val="006D786C"/>
    <w:rsid w:val="006E0259"/>
    <w:rsid w:val="006E08D7"/>
    <w:rsid w:val="006E2D6C"/>
    <w:rsid w:val="006F25E8"/>
    <w:rsid w:val="00711199"/>
    <w:rsid w:val="00714B58"/>
    <w:rsid w:val="0072609B"/>
    <w:rsid w:val="0073007E"/>
    <w:rsid w:val="00736D4A"/>
    <w:rsid w:val="00743222"/>
    <w:rsid w:val="00745496"/>
    <w:rsid w:val="00745CEB"/>
    <w:rsid w:val="007508EC"/>
    <w:rsid w:val="00751850"/>
    <w:rsid w:val="007904DF"/>
    <w:rsid w:val="00791165"/>
    <w:rsid w:val="007912CB"/>
    <w:rsid w:val="00792A6F"/>
    <w:rsid w:val="0079577D"/>
    <w:rsid w:val="00795A61"/>
    <w:rsid w:val="00796F40"/>
    <w:rsid w:val="007A4C93"/>
    <w:rsid w:val="007A4F34"/>
    <w:rsid w:val="007D4F0F"/>
    <w:rsid w:val="007E33CA"/>
    <w:rsid w:val="007E7872"/>
    <w:rsid w:val="007F5EF4"/>
    <w:rsid w:val="00803E04"/>
    <w:rsid w:val="00804D03"/>
    <w:rsid w:val="008077D1"/>
    <w:rsid w:val="00817E71"/>
    <w:rsid w:val="00820C03"/>
    <w:rsid w:val="00833176"/>
    <w:rsid w:val="00845FA9"/>
    <w:rsid w:val="008516E9"/>
    <w:rsid w:val="00864DC6"/>
    <w:rsid w:val="008676CF"/>
    <w:rsid w:val="00871387"/>
    <w:rsid w:val="00872995"/>
    <w:rsid w:val="0087334B"/>
    <w:rsid w:val="008736AD"/>
    <w:rsid w:val="00883E45"/>
    <w:rsid w:val="00885ADE"/>
    <w:rsid w:val="008911D0"/>
    <w:rsid w:val="00893128"/>
    <w:rsid w:val="008B31B5"/>
    <w:rsid w:val="008B3653"/>
    <w:rsid w:val="008C25AB"/>
    <w:rsid w:val="008E49FE"/>
    <w:rsid w:val="008F32C4"/>
    <w:rsid w:val="00903937"/>
    <w:rsid w:val="00904743"/>
    <w:rsid w:val="00914826"/>
    <w:rsid w:val="00917D52"/>
    <w:rsid w:val="0092333A"/>
    <w:rsid w:val="00926B16"/>
    <w:rsid w:val="00927E6F"/>
    <w:rsid w:val="0093638D"/>
    <w:rsid w:val="00944FDD"/>
    <w:rsid w:val="009471AF"/>
    <w:rsid w:val="009475DD"/>
    <w:rsid w:val="009500C5"/>
    <w:rsid w:val="00960997"/>
    <w:rsid w:val="009647B4"/>
    <w:rsid w:val="0096548F"/>
    <w:rsid w:val="0097241D"/>
    <w:rsid w:val="00980524"/>
    <w:rsid w:val="00984352"/>
    <w:rsid w:val="009852A9"/>
    <w:rsid w:val="00991153"/>
    <w:rsid w:val="009B3281"/>
    <w:rsid w:val="009D1628"/>
    <w:rsid w:val="009D1A1E"/>
    <w:rsid w:val="009D6E86"/>
    <w:rsid w:val="009E0B46"/>
    <w:rsid w:val="009F5139"/>
    <w:rsid w:val="009F591A"/>
    <w:rsid w:val="00A00AE2"/>
    <w:rsid w:val="00A01AF3"/>
    <w:rsid w:val="00A06095"/>
    <w:rsid w:val="00A116A1"/>
    <w:rsid w:val="00A13D66"/>
    <w:rsid w:val="00A16C0D"/>
    <w:rsid w:val="00A16E38"/>
    <w:rsid w:val="00A25B45"/>
    <w:rsid w:val="00A33ABA"/>
    <w:rsid w:val="00A37802"/>
    <w:rsid w:val="00A455BD"/>
    <w:rsid w:val="00A47F3F"/>
    <w:rsid w:val="00A57CBA"/>
    <w:rsid w:val="00A639C6"/>
    <w:rsid w:val="00A66648"/>
    <w:rsid w:val="00A87E07"/>
    <w:rsid w:val="00A91627"/>
    <w:rsid w:val="00A968C6"/>
    <w:rsid w:val="00AA0A20"/>
    <w:rsid w:val="00AC0737"/>
    <w:rsid w:val="00AC33E9"/>
    <w:rsid w:val="00AF006B"/>
    <w:rsid w:val="00B026C4"/>
    <w:rsid w:val="00B1137D"/>
    <w:rsid w:val="00B11C5C"/>
    <w:rsid w:val="00B17F4F"/>
    <w:rsid w:val="00B509CE"/>
    <w:rsid w:val="00B525A1"/>
    <w:rsid w:val="00B549EF"/>
    <w:rsid w:val="00B54B95"/>
    <w:rsid w:val="00B71457"/>
    <w:rsid w:val="00B726F9"/>
    <w:rsid w:val="00B84F2B"/>
    <w:rsid w:val="00B931E7"/>
    <w:rsid w:val="00BA05B3"/>
    <w:rsid w:val="00BA7C8E"/>
    <w:rsid w:val="00BB0D9F"/>
    <w:rsid w:val="00BB484A"/>
    <w:rsid w:val="00BC72B3"/>
    <w:rsid w:val="00BD1189"/>
    <w:rsid w:val="00BD1682"/>
    <w:rsid w:val="00BE01D8"/>
    <w:rsid w:val="00BF0512"/>
    <w:rsid w:val="00C163C8"/>
    <w:rsid w:val="00C26E43"/>
    <w:rsid w:val="00C3566D"/>
    <w:rsid w:val="00C35B39"/>
    <w:rsid w:val="00C3752F"/>
    <w:rsid w:val="00C43882"/>
    <w:rsid w:val="00C44FB9"/>
    <w:rsid w:val="00C53EDE"/>
    <w:rsid w:val="00C54293"/>
    <w:rsid w:val="00C54828"/>
    <w:rsid w:val="00C54D13"/>
    <w:rsid w:val="00C57D6B"/>
    <w:rsid w:val="00C73B16"/>
    <w:rsid w:val="00C7473A"/>
    <w:rsid w:val="00C765EF"/>
    <w:rsid w:val="00C85539"/>
    <w:rsid w:val="00C87439"/>
    <w:rsid w:val="00C900D7"/>
    <w:rsid w:val="00C969ED"/>
    <w:rsid w:val="00CA6A8C"/>
    <w:rsid w:val="00CA7F31"/>
    <w:rsid w:val="00CE1F94"/>
    <w:rsid w:val="00CF34C4"/>
    <w:rsid w:val="00D03412"/>
    <w:rsid w:val="00D07CED"/>
    <w:rsid w:val="00D101C2"/>
    <w:rsid w:val="00D17638"/>
    <w:rsid w:val="00D21765"/>
    <w:rsid w:val="00D222C7"/>
    <w:rsid w:val="00D24CBA"/>
    <w:rsid w:val="00D32962"/>
    <w:rsid w:val="00D3618A"/>
    <w:rsid w:val="00D36FEF"/>
    <w:rsid w:val="00D45EB0"/>
    <w:rsid w:val="00D47AD4"/>
    <w:rsid w:val="00D5650F"/>
    <w:rsid w:val="00D572D8"/>
    <w:rsid w:val="00D634D3"/>
    <w:rsid w:val="00D731D2"/>
    <w:rsid w:val="00D74D86"/>
    <w:rsid w:val="00D76C6F"/>
    <w:rsid w:val="00D853BC"/>
    <w:rsid w:val="00D95D47"/>
    <w:rsid w:val="00D978F4"/>
    <w:rsid w:val="00DB3FD8"/>
    <w:rsid w:val="00DB4CA8"/>
    <w:rsid w:val="00DE0474"/>
    <w:rsid w:val="00DE07B1"/>
    <w:rsid w:val="00E07724"/>
    <w:rsid w:val="00E1001C"/>
    <w:rsid w:val="00E1382C"/>
    <w:rsid w:val="00E13A05"/>
    <w:rsid w:val="00E209DF"/>
    <w:rsid w:val="00E226E2"/>
    <w:rsid w:val="00E25EFF"/>
    <w:rsid w:val="00E30F68"/>
    <w:rsid w:val="00E32302"/>
    <w:rsid w:val="00E37FAA"/>
    <w:rsid w:val="00E52DF0"/>
    <w:rsid w:val="00E6106E"/>
    <w:rsid w:val="00E73875"/>
    <w:rsid w:val="00E76BAB"/>
    <w:rsid w:val="00E9266D"/>
    <w:rsid w:val="00E92A55"/>
    <w:rsid w:val="00E94876"/>
    <w:rsid w:val="00E9588C"/>
    <w:rsid w:val="00E964AC"/>
    <w:rsid w:val="00E978C6"/>
    <w:rsid w:val="00EB3438"/>
    <w:rsid w:val="00EB7FA7"/>
    <w:rsid w:val="00EC74FB"/>
    <w:rsid w:val="00EE15E5"/>
    <w:rsid w:val="00EE32F9"/>
    <w:rsid w:val="00EF1211"/>
    <w:rsid w:val="00F07B85"/>
    <w:rsid w:val="00F11842"/>
    <w:rsid w:val="00F16D4F"/>
    <w:rsid w:val="00F30044"/>
    <w:rsid w:val="00F4418D"/>
    <w:rsid w:val="00F819BE"/>
    <w:rsid w:val="00F9353D"/>
    <w:rsid w:val="00F96AAB"/>
    <w:rsid w:val="00FA2540"/>
    <w:rsid w:val="00FA5838"/>
    <w:rsid w:val="00FD1B39"/>
    <w:rsid w:val="00FD4CBB"/>
    <w:rsid w:val="00FD6F84"/>
    <w:rsid w:val="00FD7B84"/>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rsid w:val="00033AC7"/>
    <w:pPr>
      <w:keepNext w:val="0"/>
      <w:numPr>
        <w:numId w:val="20"/>
      </w:numPr>
      <w:spacing w:before="0" w:after="0"/>
    </w:pPr>
    <w:rPr>
      <w:b w:val="0"/>
      <w:bCs w:val="0"/>
      <w:smallCaps w:val="0"/>
      <w:color w:val="FF0000"/>
    </w:rPr>
  </w:style>
  <w:style w:type="paragraph" w:customStyle="1" w:styleId="Bullets1">
    <w:name w:val="Bullets1"/>
    <w:basedOn w:val="Instructions"/>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psnet.usc.edu/department/department-public-safety/online-forms/contact-us" TargetMode="External"/><Relationship Id="rId18"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quity.usc.edu/" TargetMode="External"/><Relationship Id="rId17"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http://dornsife.usc.edu/ali" TargetMode="External"/><Relationship Id="rId20" Type="http://schemas.openxmlformats.org/officeDocument/2006/relationships/hyperlink" Target="mailto:wind@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cy.usc.edu/scientific-misconduct/" TargetMode="External"/><Relationship Id="rId5" Type="http://schemas.openxmlformats.org/officeDocument/2006/relationships/settings" Target="settings.xml"/><Relationship Id="rId15" Type="http://schemas.openxmlformats.org/officeDocument/2006/relationships/hyperlink" Target="mailto:sarc@usc.edu" TargetMode="External"/><Relationship Id="rId23"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mailto:skratz@usc.edu"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www.usc.edu/student-affairs/cw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23B1-E20E-49BF-83CF-8245B8EF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8028</Words>
  <Characters>45765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mistrano</dc:creator>
  <cp:lastModifiedBy>Jane</cp:lastModifiedBy>
  <cp:revision>2</cp:revision>
  <cp:lastPrinted>2015-11-06T19:26:00Z</cp:lastPrinted>
  <dcterms:created xsi:type="dcterms:W3CDTF">2016-12-27T03:51:00Z</dcterms:created>
  <dcterms:modified xsi:type="dcterms:W3CDTF">2016-12-27T03:51:00Z</dcterms:modified>
</cp:coreProperties>
</file>