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FC" w:rsidRDefault="00246BCB" w:rsidP="00745BFC">
      <w:pPr>
        <w:jc w:val="both"/>
        <w:rPr>
          <w:rFonts w:ascii="Helvetica" w:hAnsi="Helvetica"/>
          <w:b/>
          <w:bCs/>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38.4pt;margin-top:3.9pt;width:204.75pt;height:63.75pt;z-index:-251658752;visibility:visible;mso-position-horizontal-relative:margin;mso-position-vertic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" o:allowincell="f" adj="5065" fillcolor="#943634" stroked="f" strokeweight="1.5pt">
            <v:shadow color="#5d7035" offset="1pt,1pt"/>
            <v:textbox inset="3.6pt,,3.6pt">
              <w:txbxContent>
                <w:p w:rsidR="00745BFC" w:rsidRPr="005D6BEC" w:rsidRDefault="00745BFC" w:rsidP="00745BFC">
                  <w:pPr>
                    <w:jc w:val="center"/>
                    <w:rPr>
                      <w:iCs/>
                      <w:color w:val="7F7F7F"/>
                      <w:sz w:val="44"/>
                      <w:szCs w:val="44"/>
                    </w:rPr>
                  </w:pPr>
                  <w:r w:rsidRPr="005D6BEC">
                    <w:rPr>
                      <w:b/>
                      <w:iCs/>
                      <w:color w:val="7F7F7F"/>
                      <w:sz w:val="44"/>
                      <w:szCs w:val="44"/>
                    </w:rPr>
                    <w:t>USC</w:t>
                  </w:r>
                  <w:r>
                    <w:rPr>
                      <w:iCs/>
                      <w:color w:val="7F7F7F"/>
                      <w:sz w:val="44"/>
                      <w:szCs w:val="44"/>
                    </w:rPr>
                    <w:t>School of Dramatic Arts</w:t>
                  </w:r>
                </w:p>
              </w:txbxContent>
            </v:textbox>
            <w10:wrap type="tight" anchorx="margin" anchory="margin"/>
          </v:shape>
        </w:pict>
      </w:r>
    </w:p>
    <w:p w:rsidR="00745BFC" w:rsidRPr="005D6BEC" w:rsidRDefault="00745BFC" w:rsidP="00745BFC">
      <w:pPr>
        <w:ind w:left="3600"/>
        <w:jc w:val="both"/>
        <w:rPr>
          <w:rFonts w:ascii="Calibri" w:hAnsi="Calibri" w:cs="Calibri"/>
          <w:b/>
          <w:bCs/>
          <w:sz w:val="28"/>
          <w:szCs w:val="28"/>
        </w:rPr>
      </w:pPr>
      <w:r>
        <w:rPr>
          <w:rFonts w:ascii="Calibri" w:hAnsi="Calibri" w:cs="Calibri"/>
          <w:b/>
          <w:bCs/>
          <w:sz w:val="28"/>
          <w:szCs w:val="28"/>
        </w:rPr>
        <w:t>THTR 316: Advanced Movement for Actors</w:t>
      </w:r>
    </w:p>
    <w:p w:rsidR="00745BFC" w:rsidRPr="005D6BEC" w:rsidRDefault="00650D25" w:rsidP="00745BFC">
      <w:pPr>
        <w:ind w:left="3600"/>
        <w:jc w:val="both"/>
        <w:rPr>
          <w:rFonts w:ascii="Calibri" w:hAnsi="Calibri" w:cs="Calibri"/>
          <w:b/>
          <w:bCs/>
        </w:rPr>
      </w:pPr>
      <w:r>
        <w:rPr>
          <w:rFonts w:ascii="Calibri" w:hAnsi="Calibri" w:cs="Calibri"/>
          <w:b/>
          <w:bCs/>
        </w:rPr>
        <w:t>Spring 2016</w:t>
      </w:r>
      <w:r w:rsidR="00745BFC">
        <w:rPr>
          <w:rFonts w:ascii="Calibri" w:hAnsi="Calibri" w:cs="Calibri"/>
          <w:b/>
          <w:bCs/>
        </w:rPr>
        <w:t>—Monday/Wednesday — 1</w:t>
      </w:r>
      <w:r>
        <w:rPr>
          <w:rFonts w:ascii="Calibri" w:hAnsi="Calibri" w:cs="Calibri"/>
          <w:b/>
          <w:bCs/>
        </w:rPr>
        <w:t>0:30-11:5</w:t>
      </w:r>
      <w:r w:rsidR="00745BFC">
        <w:rPr>
          <w:rFonts w:ascii="Calibri" w:hAnsi="Calibri" w:cs="Calibri"/>
          <w:b/>
          <w:bCs/>
        </w:rPr>
        <w:t>0pm</w:t>
      </w:r>
      <w:r w:rsidR="00745BFC" w:rsidRPr="005D6BEC">
        <w:rPr>
          <w:rFonts w:ascii="Calibri" w:hAnsi="Calibri" w:cs="Calibri"/>
          <w:b/>
          <w:bCs/>
        </w:rPr>
        <w:t xml:space="preserve"> </w:t>
      </w:r>
    </w:p>
    <w:p w:rsidR="00745BFC" w:rsidRPr="005D6BEC" w:rsidRDefault="00745BFC" w:rsidP="00745BFC">
      <w:pPr>
        <w:ind w:left="3600"/>
        <w:jc w:val="both"/>
        <w:rPr>
          <w:rFonts w:ascii="Calibri" w:hAnsi="Calibri" w:cs="Calibri"/>
          <w:bCs/>
          <w:color w:val="808080"/>
        </w:rPr>
      </w:pPr>
      <w:r w:rsidRPr="005D6BEC">
        <w:rPr>
          <w:rFonts w:ascii="Calibri" w:hAnsi="Calibri" w:cs="Calibri"/>
          <w:b/>
          <w:bCs/>
        </w:rPr>
        <w:t>Location:</w:t>
      </w:r>
      <w:r>
        <w:rPr>
          <w:rFonts w:ascii="Calibri" w:hAnsi="Calibri" w:cs="Calibri"/>
          <w:bCs/>
          <w:color w:val="808080"/>
          <w:sz w:val="20"/>
          <w:szCs w:val="20"/>
        </w:rPr>
        <w:t xml:space="preserve"> </w:t>
      </w:r>
      <w:r w:rsidRPr="00A75B29">
        <w:rPr>
          <w:rFonts w:ascii="Calibri" w:hAnsi="Calibri" w:cs="Calibri"/>
          <w:bCs/>
          <w:sz w:val="22"/>
          <w:szCs w:val="22"/>
        </w:rPr>
        <w:t>PED 202</w:t>
      </w:r>
    </w:p>
    <w:p w:rsidR="00745BFC" w:rsidRDefault="00745BFC" w:rsidP="00745BFC">
      <w:pPr>
        <w:jc w:val="both"/>
        <w:rPr>
          <w:rFonts w:ascii="Helvetica" w:hAnsi="Helvetica"/>
          <w:b/>
          <w:bCs/>
        </w:rPr>
      </w:pPr>
    </w:p>
    <w:p w:rsidR="00745BFC" w:rsidRPr="005D6BEC" w:rsidRDefault="00745BFC" w:rsidP="00745BFC">
      <w:pPr>
        <w:ind w:left="3600"/>
        <w:jc w:val="both"/>
        <w:rPr>
          <w:rFonts w:ascii="Calibri" w:hAnsi="Calibri" w:cs="Calibri"/>
          <w:b/>
          <w:bCs/>
        </w:rPr>
      </w:pPr>
      <w:r w:rsidRPr="005D6BEC">
        <w:rPr>
          <w:rFonts w:ascii="Calibri" w:hAnsi="Calibri" w:cs="Calibri"/>
          <w:b/>
          <w:bCs/>
        </w:rPr>
        <w:t xml:space="preserve">Instructor: </w:t>
      </w:r>
      <w:r w:rsidR="00650D25">
        <w:rPr>
          <w:rFonts w:ascii="Calibri" w:hAnsi="Calibri" w:cs="Calibri"/>
          <w:b/>
          <w:bCs/>
        </w:rPr>
        <w:t>Louise Peacock</w:t>
      </w:r>
    </w:p>
    <w:p w:rsidR="00745BFC" w:rsidRPr="00A75B29" w:rsidRDefault="00745BFC" w:rsidP="00745BFC">
      <w:pPr>
        <w:ind w:left="3600"/>
        <w:jc w:val="both"/>
        <w:rPr>
          <w:rFonts w:ascii="Calibri" w:hAnsi="Calibri" w:cs="Calibri"/>
          <w:b/>
          <w:bCs/>
          <w:sz w:val="22"/>
          <w:szCs w:val="22"/>
        </w:rPr>
      </w:pPr>
      <w:r w:rsidRPr="005D6BEC">
        <w:rPr>
          <w:rFonts w:ascii="Calibri" w:hAnsi="Calibri" w:cs="Calibri"/>
          <w:b/>
          <w:bCs/>
          <w:sz w:val="22"/>
          <w:szCs w:val="22"/>
        </w:rPr>
        <w:t>Office</w:t>
      </w:r>
      <w:r w:rsidRPr="00A75B29">
        <w:rPr>
          <w:rFonts w:ascii="Calibri" w:hAnsi="Calibri" w:cs="Calibri"/>
          <w:b/>
          <w:bCs/>
          <w:sz w:val="22"/>
          <w:szCs w:val="22"/>
        </w:rPr>
        <w:t>:</w:t>
      </w:r>
      <w:r w:rsidRPr="00A75B29">
        <w:rPr>
          <w:rFonts w:ascii="Calibri" w:hAnsi="Calibri" w:cs="Calibri"/>
          <w:bCs/>
          <w:sz w:val="22"/>
          <w:szCs w:val="22"/>
        </w:rPr>
        <w:t xml:space="preserve">  </w:t>
      </w:r>
      <w:r w:rsidR="00650D25" w:rsidRPr="00A75B29">
        <w:rPr>
          <w:rFonts w:ascii="Calibri" w:hAnsi="Calibri" w:cs="Calibri"/>
          <w:bCs/>
          <w:sz w:val="22"/>
          <w:szCs w:val="22"/>
        </w:rPr>
        <w:t>JEF</w:t>
      </w:r>
      <w:r w:rsidR="00A75B29" w:rsidRPr="00A75B29">
        <w:rPr>
          <w:rFonts w:ascii="Calibri" w:hAnsi="Calibri" w:cs="Calibri"/>
          <w:bCs/>
          <w:sz w:val="22"/>
          <w:szCs w:val="22"/>
        </w:rPr>
        <w:t xml:space="preserve"> 202</w:t>
      </w:r>
      <w:r w:rsidRPr="00A75B29">
        <w:rPr>
          <w:rFonts w:ascii="Calibri" w:hAnsi="Calibri" w:cs="Calibri"/>
          <w:bCs/>
          <w:sz w:val="22"/>
          <w:szCs w:val="22"/>
        </w:rPr>
        <w:t xml:space="preserve"> </w:t>
      </w:r>
    </w:p>
    <w:p w:rsidR="00745BFC" w:rsidRPr="00650D25" w:rsidRDefault="00745BFC" w:rsidP="00745BFC">
      <w:pPr>
        <w:ind w:left="3600"/>
        <w:rPr>
          <w:rFonts w:ascii="Calibri" w:hAnsi="Calibri" w:cs="Calibri"/>
          <w:bCs/>
          <w:color w:val="808080"/>
          <w:sz w:val="20"/>
          <w:szCs w:val="20"/>
        </w:rPr>
      </w:pPr>
      <w:r w:rsidRPr="005D6BEC">
        <w:rPr>
          <w:rFonts w:ascii="Calibri" w:hAnsi="Calibri" w:cs="Calibri"/>
          <w:b/>
          <w:bCs/>
          <w:sz w:val="22"/>
          <w:szCs w:val="22"/>
        </w:rPr>
        <w:t>Office Hours:</w:t>
      </w:r>
      <w:r w:rsidRPr="005D6BEC">
        <w:rPr>
          <w:rFonts w:ascii="Calibri" w:hAnsi="Calibri" w:cs="Calibri"/>
          <w:b/>
          <w:bCs/>
        </w:rPr>
        <w:t xml:space="preserve"> </w:t>
      </w:r>
      <w:r w:rsidR="00DD36A5">
        <w:rPr>
          <w:rFonts w:ascii="Calibri" w:hAnsi="Calibri" w:cs="Calibri"/>
          <w:bCs/>
        </w:rPr>
        <w:t>Mondays</w:t>
      </w:r>
      <w:r w:rsidR="00650D25">
        <w:rPr>
          <w:rFonts w:ascii="Calibri" w:hAnsi="Calibri" w:cs="Calibri"/>
          <w:bCs/>
        </w:rPr>
        <w:t xml:space="preserve"> 2 – 3pm</w:t>
      </w:r>
    </w:p>
    <w:p w:rsidR="00745BFC" w:rsidRPr="00650D25" w:rsidRDefault="00745BFC" w:rsidP="00745BFC">
      <w:pPr>
        <w:ind w:left="3600"/>
        <w:jc w:val="both"/>
        <w:rPr>
          <w:rFonts w:ascii="Calibri" w:hAnsi="Calibri" w:cs="Calibri"/>
          <w:bCs/>
        </w:rPr>
      </w:pPr>
      <w:r w:rsidRPr="005D6BEC">
        <w:rPr>
          <w:rFonts w:ascii="Calibri" w:hAnsi="Calibri" w:cs="Calibri"/>
          <w:b/>
          <w:bCs/>
          <w:sz w:val="22"/>
          <w:szCs w:val="22"/>
        </w:rPr>
        <w:t>Contact Info:</w:t>
      </w:r>
      <w:r w:rsidRPr="005D6BEC">
        <w:rPr>
          <w:rFonts w:ascii="Calibri" w:hAnsi="Calibri" w:cs="Calibri"/>
          <w:b/>
          <w:bCs/>
        </w:rPr>
        <w:t xml:space="preserve"> </w:t>
      </w:r>
      <w:r w:rsidR="00650D25">
        <w:rPr>
          <w:rFonts w:ascii="Calibri" w:hAnsi="Calibri" w:cs="Calibri"/>
          <w:bCs/>
        </w:rPr>
        <w:t>lpeacock@usc.edu</w:t>
      </w:r>
    </w:p>
    <w:p w:rsidR="00745BFC" w:rsidRDefault="00745BFC" w:rsidP="00745BFC">
      <w:pPr>
        <w:sectPr w:rsidR="00745BFC" w:rsidSect="00745BFC">
          <w:headerReference w:type="default" r:id="rId7"/>
          <w:footerReference w:type="even" r:id="rId8"/>
          <w:footerReference w:type="default" r:id="rId9"/>
          <w:pgSz w:w="12240" w:h="15840" w:code="1"/>
          <w:pgMar w:top="1152" w:right="1170" w:bottom="1152" w:left="1728" w:header="864" w:footer="504" w:gutter="0"/>
          <w:cols w:space="720"/>
          <w:titlePg/>
          <w:docGrid w:linePitch="326"/>
        </w:sectPr>
      </w:pPr>
    </w:p>
    <w:tbl>
      <w:tblPr>
        <w:tblW w:w="9108" w:type="dxa"/>
        <w:tblLook w:val="01E0" w:firstRow="1" w:lastRow="1" w:firstColumn="1" w:lastColumn="1" w:noHBand="0" w:noVBand="0"/>
      </w:tblPr>
      <w:tblGrid>
        <w:gridCol w:w="9108"/>
      </w:tblGrid>
      <w:tr w:rsidR="00745BFC" w:rsidRPr="00C5604A">
        <w:tc>
          <w:tcPr>
            <w:tcW w:w="9108" w:type="dxa"/>
            <w:shd w:val="clear" w:color="auto" w:fill="auto"/>
          </w:tcPr>
          <w:p w:rsidR="00745BFC" w:rsidRPr="005F5689" w:rsidRDefault="00745BFC" w:rsidP="00745BFC">
            <w:pPr>
              <w:jc w:val="both"/>
              <w:rPr>
                <w:bCs/>
                <w:sz w:val="22"/>
                <w:szCs w:val="22"/>
              </w:rPr>
            </w:pPr>
          </w:p>
        </w:tc>
      </w:tr>
    </w:tbl>
    <w:p w:rsidR="00745BFC" w:rsidRDefault="00745BFC" w:rsidP="00745BFC">
      <w:pPr>
        <w:outlineLvl w:val="0"/>
        <w:rPr>
          <w:rFonts w:ascii="Calibri" w:hAnsi="Calibri" w:cs="Calibri"/>
          <w:b/>
          <w:bCs/>
        </w:rPr>
      </w:pPr>
      <w:r w:rsidRPr="005D6BEC">
        <w:rPr>
          <w:rFonts w:ascii="Calibri" w:hAnsi="Calibri" w:cs="Calibri"/>
          <w:b/>
          <w:bCs/>
        </w:rPr>
        <w:t>Course Description</w:t>
      </w:r>
      <w:r>
        <w:rPr>
          <w:rFonts w:ascii="Calibri" w:hAnsi="Calibri" w:cs="Calibri"/>
          <w:b/>
          <w:bCs/>
        </w:rPr>
        <w:t xml:space="preserve"> and Overview</w:t>
      </w:r>
    </w:p>
    <w:p w:rsidR="00A75B29" w:rsidRPr="005D6BEC" w:rsidRDefault="00A75B29" w:rsidP="00745BFC">
      <w:pPr>
        <w:outlineLvl w:val="0"/>
        <w:rPr>
          <w:rFonts w:ascii="Calibri" w:hAnsi="Calibri" w:cs="Calibri"/>
          <w:b/>
          <w:bCs/>
        </w:rPr>
      </w:pPr>
    </w:p>
    <w:p w:rsidR="00650D25" w:rsidRPr="00650D25" w:rsidRDefault="00650D25" w:rsidP="00650D25">
      <w:pPr>
        <w:spacing w:line="360" w:lineRule="auto"/>
        <w:jc w:val="both"/>
        <w:rPr>
          <w:szCs w:val="20"/>
          <w:lang w:val="en-GB"/>
        </w:rPr>
      </w:pPr>
      <w:r w:rsidRPr="00650D25">
        <w:rPr>
          <w:szCs w:val="20"/>
          <w:lang w:val="en-GB"/>
        </w:rPr>
        <w:t>This module will introduce students to the techniques of theatre clown performance. We will explore the importance of key techniques such as ‘pleasure to be in the moment’, ‘accepting failure’, ‘complicité’, ‘focus’, ‘status’ and ‘improvising’. Students will develop their own clown persona and will have the opportunity to experiment with</w:t>
      </w:r>
      <w:r w:rsidR="00A75B29">
        <w:rPr>
          <w:szCs w:val="20"/>
          <w:lang w:val="en-GB"/>
        </w:rPr>
        <w:t xml:space="preserve"> and develop skills in </w:t>
      </w:r>
      <w:r w:rsidRPr="00650D25">
        <w:rPr>
          <w:szCs w:val="20"/>
          <w:lang w:val="en-GB"/>
        </w:rPr>
        <w:t xml:space="preserve"> clown devising</w:t>
      </w:r>
      <w:r>
        <w:rPr>
          <w:szCs w:val="20"/>
          <w:lang w:val="en-GB"/>
        </w:rPr>
        <w:t xml:space="preserve"> and clown scene creation</w:t>
      </w:r>
      <w:r w:rsidRPr="00650D25">
        <w:rPr>
          <w:szCs w:val="20"/>
          <w:lang w:val="en-GB"/>
        </w:rPr>
        <w:t>.</w:t>
      </w:r>
    </w:p>
    <w:p w:rsidR="00745BFC" w:rsidRPr="005D6BEC" w:rsidRDefault="00745BFC" w:rsidP="00745BFC">
      <w:pPr>
        <w:rPr>
          <w:rFonts w:ascii="Calibri" w:hAnsi="Calibri" w:cs="Calibri"/>
          <w:b/>
          <w:bCs/>
          <w:sz w:val="28"/>
          <w:szCs w:val="28"/>
        </w:rPr>
      </w:pPr>
    </w:p>
    <w:p w:rsidR="00745BFC" w:rsidRDefault="00745BFC" w:rsidP="007A3E4C">
      <w:pPr>
        <w:rPr>
          <w:rFonts w:ascii="Calibri" w:hAnsi="Calibri" w:cs="Calibri"/>
          <w:b/>
          <w:bCs/>
        </w:rPr>
      </w:pPr>
      <w:r w:rsidRPr="005D6BEC">
        <w:rPr>
          <w:rFonts w:ascii="Calibri" w:hAnsi="Calibri" w:cs="Calibri"/>
          <w:b/>
          <w:bCs/>
        </w:rPr>
        <w:t>Learning Objectives</w:t>
      </w:r>
    </w:p>
    <w:p w:rsidR="007A3E4C" w:rsidRDefault="007A3E4C" w:rsidP="00A75B29">
      <w:pPr>
        <w:numPr>
          <w:ilvl w:val="0"/>
          <w:numId w:val="50"/>
        </w:numPr>
        <w:rPr>
          <w:rFonts w:ascii="Calibri" w:hAnsi="Calibri" w:cs="Calibri"/>
          <w:b/>
          <w:bCs/>
        </w:rPr>
      </w:pPr>
      <w:r>
        <w:rPr>
          <w:rFonts w:ascii="Calibri" w:hAnsi="Calibri" w:cs="Calibri"/>
          <w:b/>
          <w:bCs/>
        </w:rPr>
        <w:t>To develop a clown persona</w:t>
      </w:r>
    </w:p>
    <w:p w:rsidR="007A3E4C" w:rsidRDefault="007A3E4C" w:rsidP="00A75B29">
      <w:pPr>
        <w:numPr>
          <w:ilvl w:val="0"/>
          <w:numId w:val="50"/>
        </w:numPr>
        <w:rPr>
          <w:rFonts w:ascii="Calibri" w:hAnsi="Calibri" w:cs="Calibri"/>
          <w:b/>
          <w:bCs/>
        </w:rPr>
      </w:pPr>
      <w:r>
        <w:rPr>
          <w:rFonts w:ascii="Calibri" w:hAnsi="Calibri" w:cs="Calibri"/>
          <w:b/>
          <w:bCs/>
        </w:rPr>
        <w:t>To learn to deploy clown techniques such as complicité, play, looks and drops.</w:t>
      </w:r>
    </w:p>
    <w:p w:rsidR="007A3E4C" w:rsidRDefault="007A3E4C" w:rsidP="00A75B29">
      <w:pPr>
        <w:numPr>
          <w:ilvl w:val="0"/>
          <w:numId w:val="50"/>
        </w:numPr>
        <w:rPr>
          <w:rFonts w:ascii="Calibri" w:hAnsi="Calibri" w:cs="Calibri"/>
          <w:b/>
          <w:bCs/>
        </w:rPr>
      </w:pPr>
      <w:r>
        <w:rPr>
          <w:rFonts w:ascii="Calibri" w:hAnsi="Calibri" w:cs="Calibri"/>
          <w:b/>
          <w:bCs/>
        </w:rPr>
        <w:t>To develop the ability to play in the moment with an audience</w:t>
      </w:r>
    </w:p>
    <w:p w:rsidR="007A3E4C" w:rsidRDefault="007A3E4C" w:rsidP="00A75B29">
      <w:pPr>
        <w:numPr>
          <w:ilvl w:val="0"/>
          <w:numId w:val="50"/>
        </w:numPr>
        <w:rPr>
          <w:rFonts w:ascii="Calibri" w:hAnsi="Calibri" w:cs="Calibri"/>
          <w:b/>
          <w:bCs/>
        </w:rPr>
      </w:pPr>
      <w:r>
        <w:rPr>
          <w:rFonts w:ascii="Calibri" w:hAnsi="Calibri" w:cs="Calibri"/>
          <w:b/>
          <w:bCs/>
        </w:rPr>
        <w:t>To improvise, devise and develop short pieces of clown theatre</w:t>
      </w:r>
    </w:p>
    <w:p w:rsidR="007A3E4C" w:rsidRPr="007A3E4C" w:rsidRDefault="007A3E4C" w:rsidP="007A3E4C">
      <w:pPr>
        <w:rPr>
          <w:rFonts w:ascii="Calibri" w:hAnsi="Calibri" w:cs="Calibri"/>
          <w:b/>
          <w:bCs/>
        </w:rPr>
      </w:pPr>
    </w:p>
    <w:p w:rsidR="00745BFC" w:rsidRPr="005D6BEC" w:rsidRDefault="00745BFC" w:rsidP="00745BFC">
      <w:pPr>
        <w:ind w:left="720" w:right="54"/>
        <w:jc w:val="both"/>
        <w:rPr>
          <w:rFonts w:ascii="Calibri" w:hAnsi="Calibri" w:cs="Calibri"/>
          <w:b/>
          <w:bCs/>
        </w:rPr>
      </w:pPr>
      <w:r w:rsidRPr="005D6BEC">
        <w:rPr>
          <w:rFonts w:ascii="Calibri" w:hAnsi="Calibri" w:cs="Calibri"/>
          <w:b/>
          <w:bCs/>
        </w:rPr>
        <w:t xml:space="preserve">Prerequisite(s): </w:t>
      </w:r>
      <w:r w:rsidRPr="002420E6">
        <w:rPr>
          <w:rFonts w:ascii="Calibri" w:hAnsi="Calibri" w:cs="Calibri"/>
          <w:color w:val="808080"/>
          <w:sz w:val="20"/>
          <w:szCs w:val="20"/>
        </w:rPr>
        <w:t>THTR 216</w:t>
      </w:r>
    </w:p>
    <w:p w:rsidR="00745BFC" w:rsidRPr="005D6BEC" w:rsidRDefault="00745BFC" w:rsidP="00745BFC">
      <w:pPr>
        <w:ind w:left="720" w:right="-576"/>
        <w:jc w:val="both"/>
        <w:rPr>
          <w:rFonts w:ascii="Calibri" w:hAnsi="Calibri" w:cs="Calibri"/>
          <w:b/>
          <w:bCs/>
        </w:rPr>
      </w:pPr>
      <w:r w:rsidRPr="005D6BEC">
        <w:rPr>
          <w:rFonts w:ascii="Calibri" w:hAnsi="Calibri" w:cs="Calibri"/>
          <w:b/>
          <w:bCs/>
        </w:rPr>
        <w:t xml:space="preserve">Co-Requisite (s): </w:t>
      </w:r>
      <w:r>
        <w:rPr>
          <w:rFonts w:ascii="Calibri" w:hAnsi="Calibri" w:cs="Calibri"/>
          <w:color w:val="808080"/>
          <w:sz w:val="20"/>
          <w:szCs w:val="20"/>
        </w:rPr>
        <w:t>N/A</w:t>
      </w:r>
    </w:p>
    <w:p w:rsidR="00745BFC" w:rsidRPr="005D6BEC" w:rsidRDefault="00745BFC" w:rsidP="00745BFC">
      <w:pPr>
        <w:ind w:left="720" w:right="-576"/>
        <w:jc w:val="both"/>
        <w:rPr>
          <w:rFonts w:ascii="Calibri" w:hAnsi="Calibri" w:cs="Calibri"/>
          <w:b/>
          <w:bCs/>
        </w:rPr>
      </w:pPr>
      <w:r w:rsidRPr="005D6BEC">
        <w:rPr>
          <w:rFonts w:ascii="Calibri" w:hAnsi="Calibri" w:cs="Calibri"/>
          <w:b/>
          <w:bCs/>
        </w:rPr>
        <w:t xml:space="preserve">Concurrent Enrollment: </w:t>
      </w:r>
      <w:r>
        <w:rPr>
          <w:rFonts w:ascii="Calibri" w:hAnsi="Calibri" w:cs="Calibri"/>
          <w:color w:val="808080"/>
          <w:sz w:val="20"/>
          <w:szCs w:val="20"/>
        </w:rPr>
        <w:t>N/A</w:t>
      </w:r>
    </w:p>
    <w:p w:rsidR="00745BFC" w:rsidRPr="005D6BEC" w:rsidRDefault="00745BFC" w:rsidP="00745BFC">
      <w:pPr>
        <w:ind w:left="720" w:right="-216"/>
        <w:jc w:val="both"/>
        <w:rPr>
          <w:rFonts w:ascii="Calibri" w:hAnsi="Calibri" w:cs="Calibri"/>
          <w:color w:val="808080"/>
          <w:sz w:val="20"/>
          <w:szCs w:val="20"/>
        </w:rPr>
      </w:pPr>
      <w:r w:rsidRPr="005D6BEC">
        <w:rPr>
          <w:rFonts w:ascii="Calibri" w:hAnsi="Calibri" w:cs="Calibri"/>
          <w:b/>
          <w:bCs/>
        </w:rPr>
        <w:t>Recommended Preparation</w:t>
      </w:r>
      <w:r w:rsidRPr="005D6BEC">
        <w:rPr>
          <w:rStyle w:val="tooltiptext"/>
          <w:rFonts w:ascii="Calibri" w:hAnsi="Calibri" w:cs="Calibri"/>
          <w:color w:val="808080"/>
          <w:sz w:val="20"/>
          <w:szCs w:val="20"/>
        </w:rPr>
        <w:t xml:space="preserve">: </w:t>
      </w:r>
    </w:p>
    <w:p w:rsidR="00745BFC" w:rsidRPr="005D6BEC" w:rsidRDefault="00745BFC" w:rsidP="00745BFC">
      <w:pPr>
        <w:ind w:left="720" w:right="3024"/>
        <w:rPr>
          <w:rFonts w:ascii="Calibri" w:hAnsi="Calibri" w:cs="Calibri"/>
          <w:b/>
          <w:sz w:val="20"/>
          <w:szCs w:val="20"/>
          <w:u w:val="single"/>
        </w:rPr>
        <w:sectPr w:rsidR="00745BFC" w:rsidRPr="005D6BEC" w:rsidSect="00745BFC">
          <w:type w:val="continuous"/>
          <w:pgSz w:w="12240" w:h="15840" w:code="1"/>
          <w:pgMar w:top="1152" w:right="1728" w:bottom="1152" w:left="1728" w:header="864" w:footer="504" w:gutter="0"/>
          <w:cols w:space="720"/>
          <w:titlePg/>
          <w:docGrid w:linePitch="326"/>
        </w:sectPr>
      </w:pPr>
    </w:p>
    <w:p w:rsidR="00745BFC" w:rsidRPr="005D6BEC" w:rsidRDefault="00745BFC" w:rsidP="00745BFC">
      <w:pPr>
        <w:ind w:left="720" w:right="3024"/>
        <w:rPr>
          <w:rFonts w:ascii="Calibri" w:hAnsi="Calibri" w:cs="Calibri"/>
          <w:b/>
          <w:sz w:val="20"/>
          <w:szCs w:val="20"/>
          <w:u w:val="single"/>
        </w:rPr>
      </w:pPr>
    </w:p>
    <w:p w:rsidR="00745BFC" w:rsidRPr="005D6BEC" w:rsidRDefault="00745BFC" w:rsidP="00745BFC">
      <w:pPr>
        <w:rPr>
          <w:rFonts w:ascii="Calibri" w:hAnsi="Calibri" w:cs="Calibri"/>
          <w:b/>
          <w:bCs/>
          <w:sz w:val="20"/>
          <w:szCs w:val="20"/>
        </w:rPr>
      </w:pPr>
      <w:r w:rsidRPr="005D6BEC">
        <w:rPr>
          <w:rStyle w:val="tooltiptext"/>
          <w:rFonts w:ascii="Calibri" w:hAnsi="Calibri" w:cs="Calibri"/>
          <w:color w:val="808080"/>
          <w:sz w:val="20"/>
          <w:szCs w:val="20"/>
        </w:rPr>
        <w:lastRenderedPageBreak/>
        <w:t xml:space="preserve"> </w:t>
      </w:r>
    </w:p>
    <w:p w:rsidR="00745BFC" w:rsidRPr="005D6BEC" w:rsidRDefault="00745BFC" w:rsidP="00745BFC">
      <w:pPr>
        <w:outlineLvl w:val="0"/>
        <w:rPr>
          <w:rFonts w:ascii="Calibri" w:hAnsi="Calibri" w:cs="Calibri"/>
          <w:bCs/>
          <w:color w:val="808080"/>
          <w:sz w:val="20"/>
          <w:szCs w:val="20"/>
        </w:rPr>
        <w:sectPr w:rsidR="00745BFC" w:rsidRPr="005D6BEC" w:rsidSect="00745BFC">
          <w:type w:val="continuous"/>
          <w:pgSz w:w="12240" w:h="15840" w:code="1"/>
          <w:pgMar w:top="1152" w:right="1728" w:bottom="1152" w:left="1728" w:header="864" w:footer="504" w:gutter="0"/>
          <w:cols w:num="2" w:space="720"/>
          <w:titlePg/>
          <w:docGrid w:linePitch="326"/>
        </w:sectPr>
      </w:pPr>
    </w:p>
    <w:p w:rsidR="00745BFC" w:rsidRPr="005D6BEC" w:rsidRDefault="00745BFC" w:rsidP="00745BFC">
      <w:pPr>
        <w:outlineLvl w:val="0"/>
        <w:rPr>
          <w:rFonts w:ascii="Calibri" w:hAnsi="Calibri" w:cs="Calibri"/>
          <w:bCs/>
          <w:color w:val="808080"/>
          <w:sz w:val="20"/>
          <w:szCs w:val="20"/>
        </w:rPr>
      </w:pPr>
    </w:p>
    <w:p w:rsidR="00745BFC" w:rsidRDefault="00745BFC" w:rsidP="00745BFC">
      <w:pPr>
        <w:outlineLvl w:val="0"/>
        <w:rPr>
          <w:rFonts w:ascii="Calibri" w:hAnsi="Calibri" w:cs="Calibri"/>
          <w:b/>
          <w:bCs/>
        </w:rPr>
      </w:pPr>
      <w:r w:rsidRPr="005D6BEC">
        <w:rPr>
          <w:rFonts w:ascii="Calibri" w:hAnsi="Calibri" w:cs="Calibri"/>
          <w:b/>
          <w:bCs/>
        </w:rPr>
        <w:t>Required Readings and Supplementary Materials</w:t>
      </w:r>
    </w:p>
    <w:p w:rsidR="00745BFC" w:rsidRPr="00543FC9" w:rsidRDefault="00745BFC" w:rsidP="00745BFC">
      <w:pPr>
        <w:outlineLvl w:val="0"/>
      </w:pPr>
    </w:p>
    <w:p w:rsidR="00650D25" w:rsidRPr="00A75B29" w:rsidRDefault="00A75B29" w:rsidP="00745BFC">
      <w:pPr>
        <w:autoSpaceDE w:val="0"/>
        <w:autoSpaceDN w:val="0"/>
        <w:adjustRightInd w:val="0"/>
        <w:rPr>
          <w:rStyle w:val="Hyperlink"/>
          <w:rFonts w:ascii="Calibri" w:hAnsi="Calibri" w:cs="Calibri"/>
          <w:bCs/>
          <w:color w:val="auto"/>
          <w:sz w:val="22"/>
          <w:szCs w:val="22"/>
          <w:u w:val="none"/>
        </w:rPr>
      </w:pPr>
      <w:r w:rsidRPr="00A75B29">
        <w:rPr>
          <w:rStyle w:val="Hyperlink"/>
          <w:rFonts w:ascii="Calibri" w:hAnsi="Calibri" w:cs="Calibri"/>
          <w:bCs/>
          <w:color w:val="auto"/>
          <w:sz w:val="22"/>
          <w:szCs w:val="22"/>
          <w:u w:val="none"/>
        </w:rPr>
        <w:t>Handouts will be given in class as necessary</w:t>
      </w:r>
    </w:p>
    <w:p w:rsidR="00650D25" w:rsidRDefault="00650D25" w:rsidP="00745BFC">
      <w:pPr>
        <w:autoSpaceDE w:val="0"/>
        <w:autoSpaceDN w:val="0"/>
        <w:adjustRightInd w:val="0"/>
        <w:rPr>
          <w:rStyle w:val="Hyperlink"/>
          <w:rFonts w:ascii="Calibri" w:hAnsi="Calibri" w:cs="Calibri"/>
          <w:bCs/>
          <w:sz w:val="20"/>
          <w:szCs w:val="20"/>
        </w:rPr>
      </w:pPr>
    </w:p>
    <w:p w:rsidR="002337FB" w:rsidRPr="002337FB" w:rsidRDefault="002337FB" w:rsidP="002337FB">
      <w:pPr>
        <w:rPr>
          <w:szCs w:val="20"/>
          <w:lang w:val="en-GB"/>
        </w:rPr>
      </w:pPr>
    </w:p>
    <w:p w:rsidR="00650D25" w:rsidRDefault="00650D25" w:rsidP="00745BFC">
      <w:pPr>
        <w:autoSpaceDE w:val="0"/>
        <w:autoSpaceDN w:val="0"/>
        <w:adjustRightInd w:val="0"/>
        <w:rPr>
          <w:rStyle w:val="Hyperlink"/>
          <w:rFonts w:ascii="Calibri" w:hAnsi="Calibri" w:cs="Calibri"/>
          <w:bCs/>
          <w:sz w:val="20"/>
          <w:szCs w:val="20"/>
        </w:rPr>
      </w:pPr>
    </w:p>
    <w:p w:rsidR="00650D25" w:rsidRDefault="00650D25" w:rsidP="00650D25"/>
    <w:tbl>
      <w:tblPr>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0"/>
        <w:gridCol w:w="3885"/>
        <w:gridCol w:w="4035"/>
      </w:tblGrid>
      <w:tr w:rsidR="00650D25" w:rsidTr="00075A1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25" w:rsidRDefault="00650D25" w:rsidP="00075A1C">
            <w:pPr>
              <w:ind w:left="100"/>
            </w:pPr>
            <w:r>
              <w:rPr>
                <w:rFonts w:ascii="Georgia" w:eastAsia="Georgia" w:hAnsi="Georgia" w:cs="Georgia"/>
                <w:b/>
              </w:rPr>
              <w:t>Week</w:t>
            </w:r>
          </w:p>
        </w:tc>
        <w:tc>
          <w:tcPr>
            <w:tcW w:w="3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50D25" w:rsidRDefault="00650D25" w:rsidP="00075A1C">
            <w:pPr>
              <w:ind w:left="100"/>
            </w:pPr>
            <w:r>
              <w:rPr>
                <w:rFonts w:ascii="Georgia" w:eastAsia="Georgia" w:hAnsi="Georgia" w:cs="Georgia"/>
                <w:b/>
              </w:rPr>
              <w:t>First Class</w:t>
            </w:r>
          </w:p>
        </w:tc>
        <w:tc>
          <w:tcPr>
            <w:tcW w:w="40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50D25" w:rsidRDefault="00650D25" w:rsidP="00075A1C">
            <w:pPr>
              <w:ind w:left="100"/>
            </w:pPr>
            <w:r>
              <w:rPr>
                <w:rFonts w:ascii="Georgia" w:eastAsia="Georgia" w:hAnsi="Georgia" w:cs="Georgia"/>
                <w:b/>
              </w:rPr>
              <w:t>Second Class</w:t>
            </w:r>
          </w:p>
        </w:tc>
      </w:tr>
      <w:tr w:rsidR="00650D25" w:rsidTr="00075A1C">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0D25" w:rsidRDefault="00650D25" w:rsidP="00075A1C">
            <w:pPr>
              <w:ind w:left="100"/>
            </w:pPr>
            <w:r>
              <w:rPr>
                <w:rFonts w:ascii="Georgia" w:eastAsia="Georgia" w:hAnsi="Georgia" w:cs="Georgia"/>
              </w:rPr>
              <w:t>1</w:t>
            </w:r>
          </w:p>
        </w:tc>
        <w:tc>
          <w:tcPr>
            <w:tcW w:w="3885" w:type="dxa"/>
            <w:tcBorders>
              <w:bottom w:val="single" w:sz="8" w:space="0" w:color="000000"/>
              <w:right w:val="single" w:sz="8" w:space="0" w:color="000000"/>
            </w:tcBorders>
            <w:tcMar>
              <w:top w:w="100" w:type="dxa"/>
              <w:left w:w="100" w:type="dxa"/>
              <w:bottom w:w="100" w:type="dxa"/>
              <w:right w:w="100" w:type="dxa"/>
            </w:tcMar>
          </w:tcPr>
          <w:p w:rsidR="002337FB" w:rsidRPr="002337FB" w:rsidRDefault="002337FB" w:rsidP="002337FB">
            <w:pPr>
              <w:rPr>
                <w:szCs w:val="20"/>
                <w:lang w:val="en-GB"/>
              </w:rPr>
            </w:pPr>
            <w:r w:rsidRPr="002337FB">
              <w:rPr>
                <w:szCs w:val="20"/>
                <w:lang w:val="en-GB"/>
              </w:rPr>
              <w:t>The Importance of Play and Pleasure to be</w:t>
            </w:r>
          </w:p>
          <w:p w:rsidR="00650D25" w:rsidRDefault="00650D25" w:rsidP="00075A1C">
            <w:pPr>
              <w:ind w:left="100"/>
            </w:pPr>
          </w:p>
        </w:tc>
        <w:tc>
          <w:tcPr>
            <w:tcW w:w="4035" w:type="dxa"/>
            <w:tcBorders>
              <w:bottom w:val="single" w:sz="8" w:space="0" w:color="000000"/>
              <w:right w:val="single" w:sz="8" w:space="0" w:color="000000"/>
            </w:tcBorders>
            <w:tcMar>
              <w:top w:w="100" w:type="dxa"/>
              <w:left w:w="100" w:type="dxa"/>
              <w:bottom w:w="100" w:type="dxa"/>
              <w:right w:w="100" w:type="dxa"/>
            </w:tcMar>
          </w:tcPr>
          <w:p w:rsidR="00650D25" w:rsidRDefault="007179C1" w:rsidP="007179C1">
            <w:r>
              <w:t>Complicité</w:t>
            </w:r>
          </w:p>
        </w:tc>
      </w:tr>
      <w:tr w:rsidR="00650D25" w:rsidTr="00075A1C">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0D25" w:rsidRDefault="00650D25" w:rsidP="00075A1C">
            <w:pPr>
              <w:ind w:left="100"/>
            </w:pPr>
            <w:r>
              <w:rPr>
                <w:rFonts w:ascii="Georgia" w:eastAsia="Georgia" w:hAnsi="Georgia" w:cs="Georgia"/>
              </w:rPr>
              <w:t>2</w:t>
            </w:r>
          </w:p>
        </w:tc>
        <w:tc>
          <w:tcPr>
            <w:tcW w:w="3885" w:type="dxa"/>
            <w:tcBorders>
              <w:bottom w:val="single" w:sz="8" w:space="0" w:color="000000"/>
              <w:right w:val="single" w:sz="8" w:space="0" w:color="000000"/>
            </w:tcBorders>
            <w:tcMar>
              <w:top w:w="100" w:type="dxa"/>
              <w:left w:w="100" w:type="dxa"/>
              <w:bottom w:w="100" w:type="dxa"/>
              <w:right w:w="100" w:type="dxa"/>
            </w:tcMar>
          </w:tcPr>
          <w:p w:rsidR="00650D25" w:rsidRDefault="00DD36A5" w:rsidP="002337FB">
            <w:pPr>
              <w:ind w:left="100"/>
            </w:pPr>
            <w:r>
              <w:t xml:space="preserve">No Class – Martin Luther King’s </w:t>
            </w:r>
            <w:r>
              <w:lastRenderedPageBreak/>
              <w:t>Birthday</w:t>
            </w:r>
          </w:p>
        </w:tc>
        <w:tc>
          <w:tcPr>
            <w:tcW w:w="4035" w:type="dxa"/>
            <w:tcBorders>
              <w:bottom w:val="single" w:sz="8" w:space="0" w:color="000000"/>
              <w:right w:val="single" w:sz="8" w:space="0" w:color="000000"/>
            </w:tcBorders>
            <w:tcMar>
              <w:top w:w="100" w:type="dxa"/>
              <w:left w:w="100" w:type="dxa"/>
              <w:bottom w:w="100" w:type="dxa"/>
              <w:right w:w="100" w:type="dxa"/>
            </w:tcMar>
          </w:tcPr>
          <w:p w:rsidR="00650D25" w:rsidRDefault="00DD36A5" w:rsidP="007179C1">
            <w:pPr>
              <w:ind w:left="100"/>
            </w:pPr>
            <w:r w:rsidRPr="002337FB">
              <w:rPr>
                <w:szCs w:val="20"/>
                <w:lang w:val="en-GB"/>
              </w:rPr>
              <w:lastRenderedPageBreak/>
              <w:t>Accepting Failure</w:t>
            </w:r>
            <w:r w:rsidR="007179C1">
              <w:t xml:space="preserve"> </w:t>
            </w:r>
          </w:p>
        </w:tc>
      </w:tr>
      <w:tr w:rsidR="00650D25" w:rsidTr="00075A1C">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0D25" w:rsidRDefault="00650D25" w:rsidP="00075A1C">
            <w:pPr>
              <w:ind w:left="100"/>
            </w:pPr>
            <w:r>
              <w:rPr>
                <w:rFonts w:ascii="Georgia" w:eastAsia="Georgia" w:hAnsi="Georgia" w:cs="Georgia"/>
              </w:rPr>
              <w:lastRenderedPageBreak/>
              <w:t>3</w:t>
            </w:r>
          </w:p>
        </w:tc>
        <w:tc>
          <w:tcPr>
            <w:tcW w:w="3885" w:type="dxa"/>
            <w:tcBorders>
              <w:bottom w:val="single" w:sz="8" w:space="0" w:color="000000"/>
              <w:right w:val="single" w:sz="8" w:space="0" w:color="000000"/>
            </w:tcBorders>
            <w:tcMar>
              <w:top w:w="100" w:type="dxa"/>
              <w:left w:w="100" w:type="dxa"/>
              <w:bottom w:w="100" w:type="dxa"/>
              <w:right w:w="100" w:type="dxa"/>
            </w:tcMar>
          </w:tcPr>
          <w:p w:rsidR="00650D25" w:rsidRDefault="002337FB" w:rsidP="00075A1C">
            <w:pPr>
              <w:ind w:left="100"/>
            </w:pPr>
            <w:r>
              <w:t>Finding your Clown Persona</w:t>
            </w:r>
          </w:p>
        </w:tc>
        <w:tc>
          <w:tcPr>
            <w:tcW w:w="4035" w:type="dxa"/>
            <w:tcBorders>
              <w:bottom w:val="single" w:sz="8" w:space="0" w:color="000000"/>
              <w:right w:val="single" w:sz="8" w:space="0" w:color="000000"/>
            </w:tcBorders>
            <w:tcMar>
              <w:top w:w="100" w:type="dxa"/>
              <w:left w:w="100" w:type="dxa"/>
              <w:bottom w:w="100" w:type="dxa"/>
              <w:right w:w="100" w:type="dxa"/>
            </w:tcMar>
          </w:tcPr>
          <w:p w:rsidR="00650D25" w:rsidRDefault="007179C1" w:rsidP="004A2BC4">
            <w:pPr>
              <w:ind w:left="100"/>
            </w:pPr>
            <w:r w:rsidRPr="002337FB">
              <w:rPr>
                <w:szCs w:val="20"/>
                <w:lang w:val="en-GB"/>
              </w:rPr>
              <w:t>Finding your Costume</w:t>
            </w:r>
          </w:p>
        </w:tc>
      </w:tr>
      <w:tr w:rsidR="00650D25" w:rsidTr="00075A1C">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0D25" w:rsidRDefault="00650D25" w:rsidP="00075A1C">
            <w:pPr>
              <w:ind w:left="100"/>
            </w:pPr>
            <w:r>
              <w:rPr>
                <w:rFonts w:ascii="Georgia" w:eastAsia="Georgia" w:hAnsi="Georgia" w:cs="Georgia"/>
              </w:rPr>
              <w:t>4</w:t>
            </w:r>
          </w:p>
        </w:tc>
        <w:tc>
          <w:tcPr>
            <w:tcW w:w="3885" w:type="dxa"/>
            <w:tcBorders>
              <w:bottom w:val="single" w:sz="8" w:space="0" w:color="000000"/>
              <w:right w:val="single" w:sz="8" w:space="0" w:color="000000"/>
            </w:tcBorders>
            <w:tcMar>
              <w:top w:w="100" w:type="dxa"/>
              <w:left w:w="100" w:type="dxa"/>
              <w:bottom w:w="100" w:type="dxa"/>
              <w:right w:w="100" w:type="dxa"/>
            </w:tcMar>
          </w:tcPr>
          <w:p w:rsidR="00650D25" w:rsidRDefault="002337FB" w:rsidP="00246BCB">
            <w:r>
              <w:rPr>
                <w:szCs w:val="20"/>
                <w:lang w:val="en-GB"/>
              </w:rPr>
              <w:t xml:space="preserve"> </w:t>
            </w:r>
            <w:r w:rsidR="00246BCB">
              <w:t>Finding games and reinforcing pleasure to be</w:t>
            </w:r>
            <w:r w:rsidR="00246BCB">
              <w:t xml:space="preserve"> </w:t>
            </w:r>
          </w:p>
        </w:tc>
        <w:tc>
          <w:tcPr>
            <w:tcW w:w="4035" w:type="dxa"/>
            <w:tcBorders>
              <w:bottom w:val="single" w:sz="8" w:space="0" w:color="000000"/>
              <w:right w:val="single" w:sz="8" w:space="0" w:color="000000"/>
            </w:tcBorders>
            <w:tcMar>
              <w:top w:w="100" w:type="dxa"/>
              <w:left w:w="100" w:type="dxa"/>
              <w:bottom w:w="100" w:type="dxa"/>
              <w:right w:w="100" w:type="dxa"/>
            </w:tcMar>
          </w:tcPr>
          <w:p w:rsidR="00650D25" w:rsidRDefault="00246BCB" w:rsidP="00075A1C">
            <w:pPr>
              <w:ind w:left="100"/>
            </w:pPr>
            <w:r>
              <w:t>Presenting your clown (assessed)</w:t>
            </w:r>
          </w:p>
        </w:tc>
      </w:tr>
      <w:tr w:rsidR="00650D25" w:rsidTr="00075A1C">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0D25" w:rsidRDefault="00650D25" w:rsidP="00075A1C">
            <w:pPr>
              <w:ind w:left="100"/>
            </w:pPr>
            <w:r>
              <w:rPr>
                <w:rFonts w:ascii="Georgia" w:eastAsia="Georgia" w:hAnsi="Georgia" w:cs="Georgia"/>
              </w:rPr>
              <w:t>5</w:t>
            </w:r>
          </w:p>
        </w:tc>
        <w:tc>
          <w:tcPr>
            <w:tcW w:w="3885" w:type="dxa"/>
            <w:tcBorders>
              <w:bottom w:val="single" w:sz="8" w:space="0" w:color="000000"/>
              <w:right w:val="single" w:sz="8" w:space="0" w:color="000000"/>
            </w:tcBorders>
            <w:tcMar>
              <w:top w:w="100" w:type="dxa"/>
              <w:left w:w="100" w:type="dxa"/>
              <w:bottom w:w="100" w:type="dxa"/>
              <w:right w:w="100" w:type="dxa"/>
            </w:tcMar>
          </w:tcPr>
          <w:p w:rsidR="00650D25" w:rsidRDefault="002337FB" w:rsidP="00075A1C">
            <w:pPr>
              <w:ind w:left="100"/>
            </w:pPr>
            <w:r>
              <w:t>Working with props</w:t>
            </w:r>
            <w:r w:rsidR="004A2BC4">
              <w:t xml:space="preserve"> and Developing your persona</w:t>
            </w:r>
          </w:p>
        </w:tc>
        <w:tc>
          <w:tcPr>
            <w:tcW w:w="4035" w:type="dxa"/>
            <w:tcBorders>
              <w:bottom w:val="single" w:sz="8" w:space="0" w:color="000000"/>
              <w:right w:val="single" w:sz="8" w:space="0" w:color="000000"/>
            </w:tcBorders>
            <w:tcMar>
              <w:top w:w="100" w:type="dxa"/>
              <w:left w:w="100" w:type="dxa"/>
              <w:bottom w:w="100" w:type="dxa"/>
              <w:right w:w="100" w:type="dxa"/>
            </w:tcMar>
          </w:tcPr>
          <w:p w:rsidR="00650D25" w:rsidRDefault="002337FB" w:rsidP="004A2BC4">
            <w:pPr>
              <w:ind w:left="100"/>
            </w:pPr>
            <w:r>
              <w:t>Solo Improvisation</w:t>
            </w:r>
            <w:r w:rsidR="00DD36A5">
              <w:t xml:space="preserve"> </w:t>
            </w:r>
            <w:r w:rsidR="004A2BC4">
              <w:t>(assessed)</w:t>
            </w:r>
          </w:p>
        </w:tc>
      </w:tr>
      <w:tr w:rsidR="00650D25" w:rsidTr="002337FB">
        <w:trPr>
          <w:trHeight w:val="389"/>
        </w:trPr>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0D25" w:rsidRDefault="00650D25" w:rsidP="00075A1C">
            <w:pPr>
              <w:ind w:left="100"/>
            </w:pPr>
            <w:r>
              <w:rPr>
                <w:rFonts w:ascii="Georgia" w:eastAsia="Georgia" w:hAnsi="Georgia" w:cs="Georgia"/>
              </w:rPr>
              <w:t>6</w:t>
            </w:r>
          </w:p>
        </w:tc>
        <w:tc>
          <w:tcPr>
            <w:tcW w:w="3885" w:type="dxa"/>
            <w:tcBorders>
              <w:bottom w:val="single" w:sz="8" w:space="0" w:color="000000"/>
              <w:right w:val="single" w:sz="8" w:space="0" w:color="000000"/>
            </w:tcBorders>
            <w:tcMar>
              <w:top w:w="100" w:type="dxa"/>
              <w:left w:w="100" w:type="dxa"/>
              <w:bottom w:w="100" w:type="dxa"/>
              <w:right w:w="100" w:type="dxa"/>
            </w:tcMar>
          </w:tcPr>
          <w:p w:rsidR="00650D25" w:rsidRDefault="00DD36A5" w:rsidP="00075A1C">
            <w:pPr>
              <w:ind w:left="100"/>
            </w:pPr>
            <w:r>
              <w:t>No Class – Presidents’ Day</w:t>
            </w:r>
          </w:p>
        </w:tc>
        <w:tc>
          <w:tcPr>
            <w:tcW w:w="4035" w:type="dxa"/>
            <w:tcBorders>
              <w:bottom w:val="single" w:sz="8" w:space="0" w:color="000000"/>
              <w:right w:val="single" w:sz="8" w:space="0" w:color="000000"/>
            </w:tcBorders>
            <w:tcMar>
              <w:top w:w="100" w:type="dxa"/>
              <w:left w:w="100" w:type="dxa"/>
              <w:bottom w:w="100" w:type="dxa"/>
              <w:right w:w="100" w:type="dxa"/>
            </w:tcMar>
          </w:tcPr>
          <w:p w:rsidR="00650D25" w:rsidRDefault="00650D25" w:rsidP="00075A1C">
            <w:pPr>
              <w:ind w:left="100"/>
            </w:pPr>
          </w:p>
        </w:tc>
      </w:tr>
      <w:tr w:rsidR="00650D25" w:rsidTr="00075A1C">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0D25" w:rsidRDefault="00650D25" w:rsidP="00075A1C">
            <w:pPr>
              <w:ind w:left="100"/>
            </w:pPr>
            <w:r>
              <w:rPr>
                <w:rFonts w:ascii="Georgia" w:eastAsia="Georgia" w:hAnsi="Georgia" w:cs="Georgia"/>
              </w:rPr>
              <w:t>7</w:t>
            </w:r>
          </w:p>
        </w:tc>
        <w:tc>
          <w:tcPr>
            <w:tcW w:w="3885" w:type="dxa"/>
            <w:tcBorders>
              <w:bottom w:val="single" w:sz="8" w:space="0" w:color="000000"/>
              <w:right w:val="single" w:sz="8" w:space="0" w:color="000000"/>
            </w:tcBorders>
            <w:tcMar>
              <w:top w:w="100" w:type="dxa"/>
              <w:left w:w="100" w:type="dxa"/>
              <w:bottom w:w="100" w:type="dxa"/>
              <w:right w:w="100" w:type="dxa"/>
            </w:tcMar>
          </w:tcPr>
          <w:p w:rsidR="00650D25" w:rsidRDefault="002337FB" w:rsidP="00075A1C">
            <w:pPr>
              <w:ind w:left="100"/>
            </w:pPr>
            <w:r>
              <w:t>Looks and Drops</w:t>
            </w:r>
          </w:p>
          <w:p w:rsidR="002337FB" w:rsidRDefault="002337FB" w:rsidP="00075A1C">
            <w:pPr>
              <w:ind w:left="100"/>
            </w:pPr>
            <w:r>
              <w:t>(Cat and Mouse)</w:t>
            </w:r>
          </w:p>
        </w:tc>
        <w:tc>
          <w:tcPr>
            <w:tcW w:w="4035" w:type="dxa"/>
            <w:tcBorders>
              <w:bottom w:val="single" w:sz="8" w:space="0" w:color="000000"/>
              <w:right w:val="single" w:sz="8" w:space="0" w:color="000000"/>
            </w:tcBorders>
            <w:tcMar>
              <w:top w:w="100" w:type="dxa"/>
              <w:left w:w="100" w:type="dxa"/>
              <w:bottom w:w="100" w:type="dxa"/>
              <w:right w:w="100" w:type="dxa"/>
            </w:tcMar>
          </w:tcPr>
          <w:p w:rsidR="00650D25" w:rsidRDefault="002337FB" w:rsidP="00075A1C">
            <w:pPr>
              <w:ind w:left="100"/>
            </w:pPr>
            <w:r>
              <w:t>Looks and Drops</w:t>
            </w:r>
          </w:p>
          <w:p w:rsidR="002337FB" w:rsidRDefault="002337FB" w:rsidP="00075A1C">
            <w:pPr>
              <w:ind w:left="100"/>
            </w:pPr>
            <w:r>
              <w:t>(Samurai)</w:t>
            </w:r>
          </w:p>
        </w:tc>
      </w:tr>
      <w:tr w:rsidR="00650D25" w:rsidTr="00075A1C">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0D25" w:rsidRDefault="00650D25" w:rsidP="00075A1C">
            <w:pPr>
              <w:ind w:left="100"/>
            </w:pPr>
            <w:r>
              <w:rPr>
                <w:rFonts w:ascii="Georgia" w:eastAsia="Georgia" w:hAnsi="Georgia" w:cs="Georgia"/>
              </w:rPr>
              <w:t>8</w:t>
            </w:r>
          </w:p>
        </w:tc>
        <w:tc>
          <w:tcPr>
            <w:tcW w:w="3885" w:type="dxa"/>
            <w:tcBorders>
              <w:bottom w:val="single" w:sz="8" w:space="0" w:color="000000"/>
              <w:right w:val="single" w:sz="8" w:space="0" w:color="000000"/>
            </w:tcBorders>
            <w:tcMar>
              <w:top w:w="100" w:type="dxa"/>
              <w:left w:w="100" w:type="dxa"/>
              <w:bottom w:w="100" w:type="dxa"/>
              <w:right w:w="100" w:type="dxa"/>
            </w:tcMar>
          </w:tcPr>
          <w:p w:rsidR="00650D25" w:rsidRDefault="002337FB" w:rsidP="00075A1C">
            <w:pPr>
              <w:ind w:left="100"/>
            </w:pPr>
            <w:r>
              <w:t>Focus and Upstaging</w:t>
            </w:r>
          </w:p>
        </w:tc>
        <w:tc>
          <w:tcPr>
            <w:tcW w:w="4035" w:type="dxa"/>
            <w:tcBorders>
              <w:bottom w:val="single" w:sz="8" w:space="0" w:color="000000"/>
              <w:right w:val="single" w:sz="8" w:space="0" w:color="000000"/>
            </w:tcBorders>
            <w:tcMar>
              <w:top w:w="100" w:type="dxa"/>
              <w:left w:w="100" w:type="dxa"/>
              <w:bottom w:w="100" w:type="dxa"/>
              <w:right w:w="100" w:type="dxa"/>
            </w:tcMar>
          </w:tcPr>
          <w:p w:rsidR="00650D25" w:rsidRDefault="002337FB" w:rsidP="00075A1C">
            <w:pPr>
              <w:ind w:left="100"/>
            </w:pPr>
            <w:r>
              <w:t>Status</w:t>
            </w:r>
          </w:p>
        </w:tc>
      </w:tr>
    </w:tbl>
    <w:p w:rsidR="00650D25" w:rsidRDefault="00650D25" w:rsidP="00650D25"/>
    <w:p w:rsidR="00650D25" w:rsidRDefault="00650D25" w:rsidP="00650D25">
      <w:r>
        <w:rPr>
          <w:rFonts w:ascii="Georgia" w:eastAsia="Georgia" w:hAnsi="Georgia" w:cs="Georgia"/>
          <w:b/>
        </w:rPr>
        <w:t>Outside of class mid-term individual meetings with instructor to be scheduled during weeks 8 and 9.</w:t>
      </w:r>
    </w:p>
    <w:p w:rsidR="00650D25" w:rsidRDefault="00650D25" w:rsidP="00650D25">
      <w:r>
        <w:rPr>
          <w:rFonts w:ascii="Georgia" w:eastAsia="Georgia" w:hAnsi="Georgia" w:cs="Georgia"/>
        </w:rPr>
        <w:t xml:space="preserve"> </w:t>
      </w:r>
    </w:p>
    <w:tbl>
      <w:tblPr>
        <w:tblW w:w="9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0"/>
        <w:gridCol w:w="3870"/>
        <w:gridCol w:w="4035"/>
      </w:tblGrid>
      <w:tr w:rsidR="00650D25" w:rsidTr="00075A1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25" w:rsidRDefault="00650D25" w:rsidP="00075A1C">
            <w:pPr>
              <w:ind w:left="100"/>
            </w:pPr>
            <w:r>
              <w:rPr>
                <w:rFonts w:ascii="Georgia" w:eastAsia="Georgia" w:hAnsi="Georgia" w:cs="Georgia"/>
                <w:b/>
              </w:rPr>
              <w:t>Week</w:t>
            </w:r>
          </w:p>
        </w:tc>
        <w:tc>
          <w:tcPr>
            <w:tcW w:w="38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50D25" w:rsidRDefault="00650D25" w:rsidP="00075A1C">
            <w:pPr>
              <w:ind w:left="100"/>
            </w:pPr>
            <w:r>
              <w:rPr>
                <w:rFonts w:ascii="Georgia" w:eastAsia="Georgia" w:hAnsi="Georgia" w:cs="Georgia"/>
                <w:b/>
              </w:rPr>
              <w:t>First Class</w:t>
            </w:r>
          </w:p>
        </w:tc>
        <w:tc>
          <w:tcPr>
            <w:tcW w:w="40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50D25" w:rsidRDefault="00650D25" w:rsidP="00075A1C">
            <w:pPr>
              <w:ind w:left="100"/>
            </w:pPr>
            <w:r>
              <w:rPr>
                <w:rFonts w:ascii="Georgia" w:eastAsia="Georgia" w:hAnsi="Georgia" w:cs="Georgia"/>
                <w:b/>
              </w:rPr>
              <w:t>Second Class</w:t>
            </w:r>
          </w:p>
        </w:tc>
      </w:tr>
      <w:tr w:rsidR="00650D25" w:rsidTr="00075A1C">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50D25" w:rsidRDefault="00650D25" w:rsidP="00075A1C">
            <w:pPr>
              <w:ind w:left="100"/>
            </w:pPr>
            <w:r>
              <w:rPr>
                <w:rFonts w:ascii="Georgia" w:eastAsia="Georgia" w:hAnsi="Georgia" w:cs="Georgia"/>
              </w:rPr>
              <w:t>9</w:t>
            </w:r>
          </w:p>
        </w:tc>
        <w:tc>
          <w:tcPr>
            <w:tcW w:w="3870" w:type="dxa"/>
            <w:tcBorders>
              <w:bottom w:val="single" w:sz="8" w:space="0" w:color="000000"/>
              <w:right w:val="single" w:sz="8" w:space="0" w:color="000000"/>
            </w:tcBorders>
            <w:tcMar>
              <w:top w:w="100" w:type="dxa"/>
              <w:left w:w="100" w:type="dxa"/>
              <w:bottom w:w="100" w:type="dxa"/>
              <w:right w:w="100" w:type="dxa"/>
            </w:tcMar>
          </w:tcPr>
          <w:p w:rsidR="00650D25" w:rsidRDefault="002337FB" w:rsidP="00075A1C">
            <w:pPr>
              <w:ind w:left="100"/>
            </w:pPr>
            <w:r>
              <w:t xml:space="preserve">Pathetic Clown </w:t>
            </w:r>
          </w:p>
          <w:p w:rsidR="002337FB" w:rsidRPr="002337FB" w:rsidRDefault="002337FB" w:rsidP="00075A1C">
            <w:pPr>
              <w:ind w:left="100"/>
              <w:rPr>
                <w:b/>
              </w:rPr>
            </w:pPr>
          </w:p>
        </w:tc>
        <w:tc>
          <w:tcPr>
            <w:tcW w:w="4035" w:type="dxa"/>
            <w:tcBorders>
              <w:bottom w:val="single" w:sz="8" w:space="0" w:color="000000"/>
              <w:right w:val="single" w:sz="8" w:space="0" w:color="000000"/>
            </w:tcBorders>
            <w:tcMar>
              <w:top w:w="100" w:type="dxa"/>
              <w:left w:w="100" w:type="dxa"/>
              <w:bottom w:w="100" w:type="dxa"/>
              <w:right w:w="100" w:type="dxa"/>
            </w:tcMar>
          </w:tcPr>
          <w:p w:rsidR="00650D25" w:rsidRDefault="002337FB" w:rsidP="00075A1C">
            <w:pPr>
              <w:ind w:left="100"/>
            </w:pPr>
            <w:r>
              <w:t>Open class</w:t>
            </w:r>
          </w:p>
        </w:tc>
      </w:tr>
      <w:tr w:rsidR="002337FB" w:rsidTr="00075A1C">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rPr>
                <w:rFonts w:ascii="Georgia" w:eastAsia="Georgia" w:hAnsi="Georgia" w:cs="Georgia"/>
              </w:rPr>
              <w:t>10</w:t>
            </w:r>
          </w:p>
        </w:tc>
        <w:tc>
          <w:tcPr>
            <w:tcW w:w="3870" w:type="dxa"/>
            <w:tcBorders>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t>Improvisation: Park Bench</w:t>
            </w:r>
          </w:p>
        </w:tc>
        <w:tc>
          <w:tcPr>
            <w:tcW w:w="4035" w:type="dxa"/>
            <w:tcBorders>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t>Improvisation</w:t>
            </w:r>
            <w:r w:rsidR="00246BCB">
              <w:t>: The W</w:t>
            </w:r>
            <w:bookmarkStart w:id="0" w:name="_GoBack"/>
            <w:bookmarkEnd w:id="0"/>
            <w:r w:rsidR="00246BCB">
              <w:t>ashing Machine</w:t>
            </w:r>
          </w:p>
        </w:tc>
      </w:tr>
      <w:tr w:rsidR="002337FB" w:rsidTr="00075A1C">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rPr>
                <w:rFonts w:ascii="Georgia" w:eastAsia="Georgia" w:hAnsi="Georgia" w:cs="Georgia"/>
              </w:rPr>
              <w:t>11</w:t>
            </w:r>
          </w:p>
        </w:tc>
        <w:tc>
          <w:tcPr>
            <w:tcW w:w="3870" w:type="dxa"/>
            <w:tcBorders>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t>Duo Improvisation</w:t>
            </w:r>
          </w:p>
        </w:tc>
        <w:tc>
          <w:tcPr>
            <w:tcW w:w="4035" w:type="dxa"/>
            <w:tcBorders>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t>Duo Improvisation</w:t>
            </w:r>
          </w:p>
        </w:tc>
      </w:tr>
      <w:tr w:rsidR="002337FB" w:rsidTr="00075A1C">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rPr>
                <w:rFonts w:ascii="Georgia" w:eastAsia="Georgia" w:hAnsi="Georgia" w:cs="Georgia"/>
              </w:rPr>
              <w:t>12</w:t>
            </w:r>
          </w:p>
        </w:tc>
        <w:tc>
          <w:tcPr>
            <w:tcW w:w="3870" w:type="dxa"/>
            <w:tcBorders>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t>Duo Improvisation assessed presentation</w:t>
            </w:r>
          </w:p>
        </w:tc>
        <w:tc>
          <w:tcPr>
            <w:tcW w:w="4035" w:type="dxa"/>
            <w:tcBorders>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t>Group Improvisation: Bus Stop</w:t>
            </w:r>
          </w:p>
        </w:tc>
      </w:tr>
      <w:tr w:rsidR="002337FB" w:rsidTr="00075A1C">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rPr>
                <w:rFonts w:ascii="Georgia" w:eastAsia="Georgia" w:hAnsi="Georgia" w:cs="Georgia"/>
              </w:rPr>
              <w:t>13</w:t>
            </w:r>
          </w:p>
        </w:tc>
        <w:tc>
          <w:tcPr>
            <w:tcW w:w="3870" w:type="dxa"/>
            <w:tcBorders>
              <w:bottom w:val="single" w:sz="8" w:space="0" w:color="000000"/>
              <w:right w:val="single" w:sz="8" w:space="0" w:color="000000"/>
            </w:tcBorders>
            <w:tcMar>
              <w:top w:w="100" w:type="dxa"/>
              <w:left w:w="100" w:type="dxa"/>
              <w:bottom w:w="100" w:type="dxa"/>
              <w:right w:w="100" w:type="dxa"/>
            </w:tcMar>
          </w:tcPr>
          <w:p w:rsidR="002337FB" w:rsidRDefault="002D728B" w:rsidP="002337FB">
            <w:pPr>
              <w:ind w:left="100"/>
            </w:pPr>
            <w:r>
              <w:t>Boss Clown and status revisited</w:t>
            </w:r>
          </w:p>
        </w:tc>
        <w:tc>
          <w:tcPr>
            <w:tcW w:w="4035" w:type="dxa"/>
            <w:tcBorders>
              <w:bottom w:val="single" w:sz="8" w:space="0" w:color="000000"/>
              <w:right w:val="single" w:sz="8" w:space="0" w:color="000000"/>
            </w:tcBorders>
            <w:tcMar>
              <w:top w:w="100" w:type="dxa"/>
              <w:left w:w="100" w:type="dxa"/>
              <w:bottom w:w="100" w:type="dxa"/>
              <w:right w:w="100" w:type="dxa"/>
            </w:tcMar>
          </w:tcPr>
          <w:p w:rsidR="002337FB" w:rsidRDefault="002337FB" w:rsidP="002D728B">
            <w:pPr>
              <w:ind w:left="100"/>
            </w:pPr>
            <w:r>
              <w:t xml:space="preserve">Working with </w:t>
            </w:r>
            <w:r w:rsidR="002D728B">
              <w:t>music</w:t>
            </w:r>
          </w:p>
        </w:tc>
      </w:tr>
      <w:tr w:rsidR="002337FB" w:rsidTr="00075A1C">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rPr>
                <w:rFonts w:ascii="Georgia" w:eastAsia="Georgia" w:hAnsi="Georgia" w:cs="Georgia"/>
              </w:rPr>
              <w:t>14</w:t>
            </w:r>
          </w:p>
        </w:tc>
        <w:tc>
          <w:tcPr>
            <w:tcW w:w="3870" w:type="dxa"/>
            <w:tcBorders>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t>Clown Fairy Tales</w:t>
            </w:r>
          </w:p>
        </w:tc>
        <w:tc>
          <w:tcPr>
            <w:tcW w:w="4035" w:type="dxa"/>
            <w:tcBorders>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t>Group Improvisation Preparation</w:t>
            </w:r>
          </w:p>
        </w:tc>
      </w:tr>
      <w:tr w:rsidR="002337FB" w:rsidTr="00075A1C">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rPr>
                <w:rFonts w:ascii="Georgia" w:eastAsia="Georgia" w:hAnsi="Georgia" w:cs="Georgia"/>
              </w:rPr>
              <w:t>15</w:t>
            </w:r>
          </w:p>
        </w:tc>
        <w:tc>
          <w:tcPr>
            <w:tcW w:w="3870" w:type="dxa"/>
            <w:tcBorders>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t>Group Improvisation Preparation</w:t>
            </w:r>
          </w:p>
        </w:tc>
        <w:tc>
          <w:tcPr>
            <w:tcW w:w="4035" w:type="dxa"/>
            <w:tcBorders>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t>Group Improvisation Preparation</w:t>
            </w:r>
          </w:p>
        </w:tc>
      </w:tr>
      <w:tr w:rsidR="002337FB" w:rsidTr="00075A1C">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rPr>
                <w:rFonts w:ascii="Georgia" w:eastAsia="Georgia" w:hAnsi="Georgia" w:cs="Georgia"/>
              </w:rPr>
              <w:t>16</w:t>
            </w:r>
          </w:p>
        </w:tc>
        <w:tc>
          <w:tcPr>
            <w:tcW w:w="3870" w:type="dxa"/>
            <w:tcBorders>
              <w:bottom w:val="single" w:sz="8" w:space="0" w:color="000000"/>
              <w:right w:val="single" w:sz="8" w:space="0" w:color="000000"/>
            </w:tcBorders>
            <w:tcMar>
              <w:top w:w="100" w:type="dxa"/>
              <w:left w:w="100" w:type="dxa"/>
              <w:bottom w:w="100" w:type="dxa"/>
              <w:right w:w="100" w:type="dxa"/>
            </w:tcMar>
          </w:tcPr>
          <w:p w:rsidR="002337FB" w:rsidRDefault="002337FB" w:rsidP="002337FB">
            <w:pPr>
              <w:ind w:left="100"/>
            </w:pPr>
            <w:r>
              <w:t>Group Improvisation Preparation</w:t>
            </w:r>
          </w:p>
        </w:tc>
        <w:tc>
          <w:tcPr>
            <w:tcW w:w="4035" w:type="dxa"/>
            <w:tcBorders>
              <w:bottom w:val="single" w:sz="8" w:space="0" w:color="000000"/>
              <w:right w:val="single" w:sz="8" w:space="0" w:color="000000"/>
            </w:tcBorders>
            <w:tcMar>
              <w:top w:w="100" w:type="dxa"/>
              <w:left w:w="100" w:type="dxa"/>
              <w:bottom w:w="100" w:type="dxa"/>
              <w:right w:w="100" w:type="dxa"/>
            </w:tcMar>
          </w:tcPr>
          <w:p w:rsidR="002337FB" w:rsidRDefault="002337FB" w:rsidP="002337FB">
            <w:r>
              <w:t xml:space="preserve"> Clown Scene Assessed Presentation</w:t>
            </w:r>
          </w:p>
        </w:tc>
      </w:tr>
    </w:tbl>
    <w:p w:rsidR="00745BFC" w:rsidRDefault="00745BFC" w:rsidP="00745BFC">
      <w:pPr>
        <w:autoSpaceDE w:val="0"/>
        <w:autoSpaceDN w:val="0"/>
        <w:adjustRightInd w:val="0"/>
        <w:rPr>
          <w:rFonts w:ascii="Calibri" w:hAnsi="Calibri" w:cs="Calibri"/>
          <w:b/>
          <w:iCs/>
          <w:color w:val="000000"/>
        </w:rPr>
      </w:pPr>
      <w:r>
        <w:rPr>
          <w:rFonts w:ascii="Calibri" w:hAnsi="Calibri" w:cs="Calibri"/>
          <w:bCs/>
          <w:color w:val="808080"/>
          <w:sz w:val="20"/>
          <w:szCs w:val="20"/>
        </w:rPr>
        <w:br w:type="page"/>
      </w:r>
      <w:r w:rsidRPr="005D6BEC">
        <w:rPr>
          <w:rFonts w:ascii="Calibri" w:hAnsi="Calibri" w:cs="Calibri"/>
          <w:b/>
          <w:iCs/>
          <w:color w:val="000000"/>
        </w:rPr>
        <w:lastRenderedPageBreak/>
        <w:t xml:space="preserve">Description </w:t>
      </w:r>
      <w:r>
        <w:rPr>
          <w:rFonts w:ascii="Calibri" w:hAnsi="Calibri" w:cs="Calibri"/>
          <w:b/>
          <w:iCs/>
          <w:color w:val="000000"/>
        </w:rPr>
        <w:t xml:space="preserve">of Grading Criteria </w:t>
      </w:r>
      <w:r w:rsidRPr="005D6BEC">
        <w:rPr>
          <w:rFonts w:ascii="Calibri" w:hAnsi="Calibri" w:cs="Calibri"/>
          <w:b/>
          <w:iCs/>
          <w:color w:val="000000"/>
        </w:rPr>
        <w:t xml:space="preserve">and Assessment of Assignments </w:t>
      </w:r>
    </w:p>
    <w:p w:rsidR="00745BFC" w:rsidRDefault="00745BFC" w:rsidP="00745BFC">
      <w:pPr>
        <w:autoSpaceDE w:val="0"/>
        <w:autoSpaceDN w:val="0"/>
        <w:adjustRightInd w:val="0"/>
        <w:rPr>
          <w:rFonts w:ascii="Calibri" w:hAnsi="Calibri" w:cs="Calibri"/>
          <w:b/>
          <w:iCs/>
          <w:color w:val="000000"/>
        </w:rPr>
      </w:pPr>
    </w:p>
    <w:p w:rsidR="004A2BC4" w:rsidRPr="004A2BC4" w:rsidRDefault="004A2BC4" w:rsidP="004A2BC4">
      <w:pPr>
        <w:rPr>
          <w:b/>
        </w:rPr>
      </w:pPr>
      <w:r w:rsidRPr="004A2BC4">
        <w:rPr>
          <w:b/>
          <w:bCs/>
        </w:rPr>
        <w:t xml:space="preserve">Description of Grading Criteria and Assessment of Assignments: </w:t>
      </w:r>
    </w:p>
    <w:p w:rsidR="004A2BC4" w:rsidRPr="004A2BC4" w:rsidRDefault="004A2BC4" w:rsidP="004A2BC4">
      <w:pPr>
        <w:rPr>
          <w:b/>
        </w:rPr>
      </w:pPr>
      <w:r w:rsidRPr="004A2BC4">
        <w:rPr>
          <w:b/>
          <w:bCs/>
          <w:i/>
          <w:iCs/>
        </w:rPr>
        <w:t>Grades are not dictated</w:t>
      </w:r>
      <w:r w:rsidRPr="004A2BC4">
        <w:rPr>
          <w:b/>
        </w:rPr>
        <w:t xml:space="preserve"> by the instructor’s subjective opinion of talent or artistic preference.</w:t>
      </w:r>
    </w:p>
    <w:p w:rsidR="004A2BC4" w:rsidRDefault="004A2BC4" w:rsidP="004A2BC4">
      <w:pPr>
        <w:rPr>
          <w:b/>
          <w:bCs/>
          <w:i/>
          <w:iCs/>
        </w:rPr>
      </w:pPr>
      <w:r w:rsidRPr="004A2BC4">
        <w:rPr>
          <w:b/>
          <w:bCs/>
          <w:i/>
          <w:iCs/>
        </w:rPr>
        <w:t>Grades are dictated by</w:t>
      </w:r>
    </w:p>
    <w:p w:rsidR="004A2BC4" w:rsidRPr="004A2BC4" w:rsidRDefault="004A2BC4" w:rsidP="004A2BC4">
      <w:pPr>
        <w:rPr>
          <w:b/>
        </w:rPr>
      </w:pPr>
    </w:p>
    <w:p w:rsidR="004A2BC4" w:rsidRPr="004A2BC4" w:rsidRDefault="004A2BC4" w:rsidP="004A2BC4">
      <w:pPr>
        <w:ind w:left="720"/>
        <w:rPr>
          <w:b/>
        </w:rPr>
      </w:pPr>
    </w:p>
    <w:p w:rsidR="004A2BC4" w:rsidRDefault="004A2BC4" w:rsidP="004A2BC4">
      <w:pPr>
        <w:numPr>
          <w:ilvl w:val="0"/>
          <w:numId w:val="49"/>
        </w:numPr>
        <w:rPr>
          <w:b/>
        </w:rPr>
      </w:pPr>
      <w:r w:rsidRPr="004A2BC4">
        <w:rPr>
          <w:b/>
        </w:rPr>
        <w:t xml:space="preserve">Constructive feedback on classmates’ </w:t>
      </w:r>
      <w:r>
        <w:rPr>
          <w:b/>
        </w:rPr>
        <w:t>clown work</w:t>
      </w:r>
    </w:p>
    <w:p w:rsidR="004A2BC4" w:rsidRPr="004A2BC4" w:rsidRDefault="004A2BC4" w:rsidP="004A2BC4">
      <w:pPr>
        <w:numPr>
          <w:ilvl w:val="0"/>
          <w:numId w:val="49"/>
        </w:numPr>
        <w:rPr>
          <w:b/>
        </w:rPr>
      </w:pPr>
      <w:r>
        <w:rPr>
          <w:b/>
        </w:rPr>
        <w:t>Willingness to play, to be in the moment and ability to apply clown techniques</w:t>
      </w:r>
    </w:p>
    <w:p w:rsidR="004A2BC4" w:rsidRPr="004A2BC4" w:rsidRDefault="004A2BC4" w:rsidP="004A2BC4">
      <w:pPr>
        <w:numPr>
          <w:ilvl w:val="0"/>
          <w:numId w:val="49"/>
        </w:numPr>
        <w:rPr>
          <w:b/>
        </w:rPr>
      </w:pPr>
      <w:r w:rsidRPr="004A2BC4">
        <w:rPr>
          <w:b/>
        </w:rPr>
        <w:t>Willingness to experiment and apply the constructive feedback of instructor and students on one</w:t>
      </w:r>
      <w:r w:rsidR="00A75B29">
        <w:rPr>
          <w:b/>
        </w:rPr>
        <w:t>’</w:t>
      </w:r>
      <w:r w:rsidRPr="004A2BC4">
        <w:rPr>
          <w:b/>
        </w:rPr>
        <w:t xml:space="preserve">s own </w:t>
      </w:r>
      <w:r>
        <w:rPr>
          <w:b/>
        </w:rPr>
        <w:t>process, clown persona and clown techniques</w:t>
      </w:r>
    </w:p>
    <w:p w:rsidR="004A2BC4" w:rsidRPr="004A2BC4" w:rsidRDefault="004A2BC4" w:rsidP="004A2BC4">
      <w:pPr>
        <w:numPr>
          <w:ilvl w:val="0"/>
          <w:numId w:val="49"/>
        </w:numPr>
        <w:rPr>
          <w:b/>
        </w:rPr>
      </w:pPr>
      <w:r w:rsidRPr="004A2BC4">
        <w:rPr>
          <w:b/>
        </w:rPr>
        <w:t xml:space="preserve">Meeting all assignment deadlines: reading, writing, acting (No late work accepted)   </w:t>
      </w:r>
    </w:p>
    <w:p w:rsidR="004A2BC4" w:rsidRDefault="004A2BC4" w:rsidP="004A2BC4">
      <w:pPr>
        <w:numPr>
          <w:ilvl w:val="0"/>
          <w:numId w:val="49"/>
        </w:numPr>
        <w:rPr>
          <w:b/>
        </w:rPr>
      </w:pPr>
      <w:r>
        <w:rPr>
          <w:b/>
        </w:rPr>
        <w:t>Preparedness for class (remembering red nose, any props and/or costume indicated by the instructor)</w:t>
      </w:r>
    </w:p>
    <w:p w:rsidR="004A2BC4" w:rsidRDefault="004A2BC4" w:rsidP="004A2BC4">
      <w:pPr>
        <w:numPr>
          <w:ilvl w:val="0"/>
          <w:numId w:val="49"/>
        </w:numPr>
        <w:rPr>
          <w:b/>
        </w:rPr>
      </w:pPr>
      <w:r w:rsidRPr="004A2BC4">
        <w:rPr>
          <w:b/>
        </w:rPr>
        <w:t>Availability to fellow classmates to rehearse outside of class</w:t>
      </w:r>
    </w:p>
    <w:p w:rsidR="004A2BC4" w:rsidRPr="004A2BC4" w:rsidRDefault="004A2BC4" w:rsidP="004A2BC4">
      <w:pPr>
        <w:ind w:left="720"/>
        <w:rPr>
          <w:b/>
        </w:rPr>
      </w:pPr>
    </w:p>
    <w:p w:rsidR="004A2BC4" w:rsidRDefault="004A2BC4" w:rsidP="004A2BC4">
      <w:pPr>
        <w:rPr>
          <w:b/>
        </w:rPr>
      </w:pPr>
      <w:r w:rsidRPr="004A2BC4">
        <w:rPr>
          <w:b/>
          <w:bCs/>
        </w:rPr>
        <w:t>Note:</w:t>
      </w:r>
      <w:r w:rsidRPr="004A2BC4">
        <w:rPr>
          <w:b/>
        </w:rPr>
        <w:t xml:space="preserve"> </w:t>
      </w:r>
      <w:r w:rsidRPr="004A2BC4">
        <w:rPr>
          <w:b/>
          <w:i/>
          <w:iCs/>
        </w:rPr>
        <w:t xml:space="preserve">If a student misses classroom rehearsal because of a partner’s unavailability to rehearse outside class, the available partner will not be penalized </w:t>
      </w:r>
      <w:r w:rsidRPr="004A2BC4">
        <w:rPr>
          <w:b/>
          <w:i/>
        </w:rPr>
        <w:t>as long as a discussion with me and all involved occurs before the deadline. Otherwise</w:t>
      </w:r>
      <w:r w:rsidRPr="004A2BC4">
        <w:rPr>
          <w:b/>
          <w:i/>
          <w:iCs/>
        </w:rPr>
        <w:t xml:space="preserve"> everyone will be held equally accountable</w:t>
      </w:r>
      <w:r w:rsidRPr="004A2BC4">
        <w:rPr>
          <w:b/>
        </w:rPr>
        <w:t>.</w:t>
      </w:r>
    </w:p>
    <w:p w:rsidR="004A2BC4" w:rsidRPr="004A2BC4" w:rsidRDefault="004A2BC4" w:rsidP="004A2BC4">
      <w:pPr>
        <w:rPr>
          <w:b/>
        </w:rPr>
      </w:pPr>
    </w:p>
    <w:p w:rsidR="004A2BC4" w:rsidRPr="004A2BC4" w:rsidRDefault="004A2BC4" w:rsidP="004A2BC4">
      <w:pPr>
        <w:rPr>
          <w:b/>
        </w:rPr>
      </w:pPr>
      <w:r w:rsidRPr="004A2BC4">
        <w:rPr>
          <w:b/>
          <w:bCs/>
          <w:i/>
          <w:iCs/>
        </w:rPr>
        <w:t xml:space="preserve">Grading Scale for SDA:  </w:t>
      </w:r>
    </w:p>
    <w:p w:rsidR="004A2BC4" w:rsidRPr="004A2BC4" w:rsidRDefault="004A2BC4" w:rsidP="004A2BC4">
      <w:pPr>
        <w:rPr>
          <w:b/>
        </w:rPr>
      </w:pPr>
      <w:r w:rsidRPr="004A2BC4">
        <w:rPr>
          <w:b/>
          <w:bCs/>
        </w:rPr>
        <w:t>Excellent:  A (4) = 100-96        A- (3.7) = 95-90</w:t>
      </w:r>
      <w:r w:rsidRPr="004A2BC4">
        <w:rPr>
          <w:b/>
          <w:bCs/>
        </w:rPr>
        <w:tab/>
      </w:r>
    </w:p>
    <w:p w:rsidR="004A2BC4" w:rsidRPr="004A2BC4" w:rsidRDefault="004A2BC4" w:rsidP="004A2BC4">
      <w:pPr>
        <w:rPr>
          <w:b/>
        </w:rPr>
      </w:pPr>
      <w:r w:rsidRPr="004A2BC4">
        <w:rPr>
          <w:b/>
          <w:bCs/>
        </w:rPr>
        <w:t>Good:        B+ (3.3) = 89-86      B (3) = 85-84         B- (2.7) = 83-80</w:t>
      </w:r>
    </w:p>
    <w:p w:rsidR="004A2BC4" w:rsidRPr="004A2BC4" w:rsidRDefault="004A2BC4" w:rsidP="004A2BC4">
      <w:pPr>
        <w:rPr>
          <w:b/>
        </w:rPr>
      </w:pPr>
      <w:r w:rsidRPr="004A2BC4">
        <w:rPr>
          <w:b/>
          <w:bCs/>
        </w:rPr>
        <w:t xml:space="preserve">Average:   C+ (2.3) = 79-76      C (2) = 75-74         C- (1.7) = 73-70 </w:t>
      </w:r>
    </w:p>
    <w:p w:rsidR="004A2BC4" w:rsidRPr="004A2BC4" w:rsidRDefault="004A2BC4" w:rsidP="004A2BC4">
      <w:pPr>
        <w:rPr>
          <w:b/>
        </w:rPr>
      </w:pPr>
      <w:r w:rsidRPr="004A2BC4">
        <w:rPr>
          <w:b/>
          <w:bCs/>
        </w:rPr>
        <w:t xml:space="preserve">Poor:         D (.7-1.3) = 60’s       </w:t>
      </w:r>
    </w:p>
    <w:p w:rsidR="004A2BC4" w:rsidRDefault="004A2BC4" w:rsidP="004A2BC4">
      <w:pPr>
        <w:tabs>
          <w:tab w:val="left" w:pos="3765"/>
        </w:tabs>
        <w:rPr>
          <w:b/>
          <w:bCs/>
        </w:rPr>
      </w:pPr>
      <w:r w:rsidRPr="004A2BC4">
        <w:rPr>
          <w:b/>
          <w:bCs/>
        </w:rPr>
        <w:t>Failing:      F (0) = 59 and below</w:t>
      </w:r>
      <w:r>
        <w:rPr>
          <w:b/>
          <w:bCs/>
        </w:rPr>
        <w:tab/>
      </w:r>
    </w:p>
    <w:p w:rsidR="004A2BC4" w:rsidRPr="004A2BC4" w:rsidRDefault="004A2BC4" w:rsidP="004A2BC4">
      <w:pPr>
        <w:tabs>
          <w:tab w:val="left" w:pos="3765"/>
        </w:tabs>
        <w:rPr>
          <w:b/>
        </w:rPr>
      </w:pPr>
    </w:p>
    <w:p w:rsidR="004A2BC4" w:rsidRPr="004A2BC4" w:rsidRDefault="004A2BC4" w:rsidP="004A2BC4">
      <w:pPr>
        <w:rPr>
          <w:b/>
        </w:rPr>
      </w:pPr>
      <w:r w:rsidRPr="004A2BC4">
        <w:rPr>
          <w:b/>
          <w:bCs/>
        </w:rPr>
        <w:t>A = work of excellent quality;</w:t>
      </w:r>
      <w:r w:rsidRPr="004A2BC4">
        <w:rPr>
          <w:b/>
        </w:rPr>
        <w:t xml:space="preserve"> clear understanding of class material coupled with original and creative insight</w:t>
      </w:r>
    </w:p>
    <w:p w:rsidR="004A2BC4" w:rsidRPr="004A2BC4" w:rsidRDefault="004A2BC4" w:rsidP="004A2BC4">
      <w:pPr>
        <w:rPr>
          <w:b/>
        </w:rPr>
      </w:pPr>
      <w:r w:rsidRPr="004A2BC4">
        <w:rPr>
          <w:b/>
          <w:bCs/>
        </w:rPr>
        <w:t>B = good quality;</w:t>
      </w:r>
      <w:r w:rsidRPr="004A2BC4">
        <w:rPr>
          <w:b/>
        </w:rPr>
        <w:t xml:space="preserve"> class material has been understood clearly</w:t>
      </w:r>
    </w:p>
    <w:p w:rsidR="004A2BC4" w:rsidRPr="004A2BC4" w:rsidRDefault="004A2BC4" w:rsidP="004A2BC4">
      <w:pPr>
        <w:rPr>
          <w:b/>
        </w:rPr>
      </w:pPr>
      <w:r w:rsidRPr="004A2BC4">
        <w:rPr>
          <w:b/>
          <w:bCs/>
        </w:rPr>
        <w:t>C</w:t>
      </w:r>
      <w:r w:rsidRPr="004A2BC4">
        <w:rPr>
          <w:b/>
        </w:rPr>
        <w:t xml:space="preserve"> </w:t>
      </w:r>
      <w:r w:rsidRPr="004A2BC4">
        <w:rPr>
          <w:b/>
          <w:bCs/>
        </w:rPr>
        <w:t>= average quality;</w:t>
      </w:r>
      <w:r w:rsidRPr="004A2BC4">
        <w:rPr>
          <w:b/>
        </w:rPr>
        <w:t xml:space="preserve"> class material generally understood, gaps in understanding remain</w:t>
      </w:r>
    </w:p>
    <w:p w:rsidR="004A2BC4" w:rsidRPr="004A2BC4" w:rsidRDefault="004A2BC4" w:rsidP="004A2BC4">
      <w:pPr>
        <w:rPr>
          <w:b/>
        </w:rPr>
      </w:pPr>
      <w:r w:rsidRPr="004A2BC4">
        <w:rPr>
          <w:b/>
          <w:bCs/>
        </w:rPr>
        <w:t>D</w:t>
      </w:r>
      <w:r w:rsidRPr="004A2BC4">
        <w:rPr>
          <w:b/>
        </w:rPr>
        <w:t xml:space="preserve"> </w:t>
      </w:r>
      <w:r w:rsidRPr="004A2BC4">
        <w:rPr>
          <w:b/>
          <w:bCs/>
        </w:rPr>
        <w:t xml:space="preserve">= below average quality; </w:t>
      </w:r>
      <w:r w:rsidRPr="004A2BC4">
        <w:rPr>
          <w:b/>
        </w:rPr>
        <w:t>identifiable gaps in the understanding of class material</w:t>
      </w:r>
    </w:p>
    <w:p w:rsidR="004A2BC4" w:rsidRPr="004A2BC4" w:rsidRDefault="004A2BC4" w:rsidP="004A2BC4">
      <w:pPr>
        <w:rPr>
          <w:b/>
        </w:rPr>
      </w:pPr>
      <w:r w:rsidRPr="004A2BC4">
        <w:rPr>
          <w:b/>
          <w:bCs/>
        </w:rPr>
        <w:t>F</w:t>
      </w:r>
      <w:r w:rsidRPr="004A2BC4">
        <w:rPr>
          <w:b/>
        </w:rPr>
        <w:t xml:space="preserve"> </w:t>
      </w:r>
      <w:r w:rsidRPr="004A2BC4">
        <w:rPr>
          <w:b/>
          <w:bCs/>
        </w:rPr>
        <w:t>= inadequate work;</w:t>
      </w:r>
      <w:r w:rsidRPr="004A2BC4">
        <w:rPr>
          <w:b/>
        </w:rPr>
        <w:t xml:space="preserve"> gaps in completion of work, poor understanding of class material</w:t>
      </w:r>
    </w:p>
    <w:p w:rsidR="004A2BC4" w:rsidRPr="004A2BC4" w:rsidRDefault="004A2BC4" w:rsidP="004A2BC4">
      <w:pPr>
        <w:rPr>
          <w:b/>
        </w:rPr>
      </w:pPr>
      <w:r w:rsidRPr="004A2BC4">
        <w:rPr>
          <w:b/>
          <w:bCs/>
        </w:rPr>
        <w:t>Further Grading Notes:</w:t>
      </w:r>
    </w:p>
    <w:p w:rsidR="004A2BC4" w:rsidRPr="004A2BC4" w:rsidRDefault="004A2BC4" w:rsidP="004A2BC4">
      <w:pPr>
        <w:rPr>
          <w:b/>
        </w:rPr>
      </w:pPr>
      <w:r w:rsidRPr="004A2BC4">
        <w:rPr>
          <w:b/>
          <w:i/>
          <w:iCs/>
        </w:rPr>
        <w:t>When the GPA falls between two grades, the final grade will be weighted toward the positive end of the scale for students whose attendance and participation in class have been excellent or good and toward the negative end of the scale for those with average or poor attendance and participation.</w:t>
      </w:r>
    </w:p>
    <w:p w:rsidR="004A2BC4" w:rsidRPr="004A2BC4" w:rsidRDefault="004A2BC4" w:rsidP="004A2BC4">
      <w:pPr>
        <w:rPr>
          <w:b/>
        </w:rPr>
      </w:pPr>
      <w:r w:rsidRPr="004A2BC4">
        <w:rPr>
          <w:b/>
          <w:i/>
          <w:iCs/>
        </w:rPr>
        <w:t>If your work in class is unsatisfactory, you will be warned before the deadline for dropping the course with a grade of W. I will be happy to discuss your work at any time.</w:t>
      </w:r>
    </w:p>
    <w:p w:rsidR="004A2BC4" w:rsidRDefault="004A2BC4" w:rsidP="004A2BC4">
      <w:pPr>
        <w:rPr>
          <w:b/>
        </w:rPr>
      </w:pPr>
      <w:r w:rsidRPr="004A2BC4">
        <w:rPr>
          <w:b/>
        </w:rPr>
        <w:t>Grading Points:</w:t>
      </w:r>
    </w:p>
    <w:p w:rsidR="004A2BC4" w:rsidRPr="004A2BC4" w:rsidRDefault="004A2BC4" w:rsidP="004A2BC4">
      <w:pPr>
        <w:rPr>
          <w:b/>
        </w:rPr>
      </w:pPr>
    </w:p>
    <w:p w:rsidR="004A2BC4" w:rsidRDefault="00A75B29" w:rsidP="004A2BC4">
      <w:pPr>
        <w:rPr>
          <w:b/>
        </w:rPr>
      </w:pPr>
      <w:r>
        <w:rPr>
          <w:b/>
        </w:rPr>
        <w:lastRenderedPageBreak/>
        <w:t>In class presentation of</w:t>
      </w:r>
      <w:r w:rsidR="004A2BC4" w:rsidRPr="004A2BC4">
        <w:rPr>
          <w:b/>
        </w:rPr>
        <w:t xml:space="preserve"> your clown</w:t>
      </w:r>
      <w:r w:rsidR="004A2BC4">
        <w:rPr>
          <w:b/>
        </w:rPr>
        <w:t>…………………………………</w:t>
      </w:r>
      <w:r>
        <w:rPr>
          <w:b/>
        </w:rPr>
        <w:t xml:space="preserve">    10</w:t>
      </w:r>
      <w:r w:rsidR="004A2BC4">
        <w:rPr>
          <w:b/>
        </w:rPr>
        <w:t xml:space="preserve"> points</w:t>
      </w:r>
      <w:r w:rsidR="004A2BC4" w:rsidRPr="004A2BC4">
        <w:rPr>
          <w:b/>
        </w:rPr>
        <w:tab/>
      </w:r>
      <w:r w:rsidR="004A2BC4" w:rsidRPr="004A2BC4">
        <w:rPr>
          <w:b/>
        </w:rPr>
        <w:tab/>
      </w:r>
    </w:p>
    <w:p w:rsidR="004A2BC4" w:rsidRPr="004A2BC4" w:rsidRDefault="004A2BC4" w:rsidP="004A2BC4">
      <w:pPr>
        <w:rPr>
          <w:b/>
        </w:rPr>
      </w:pPr>
      <w:r>
        <w:rPr>
          <w:b/>
        </w:rPr>
        <w:t>Solo Improvisation…………………………………………………</w:t>
      </w:r>
      <w:r w:rsidR="00A75B29">
        <w:rPr>
          <w:b/>
        </w:rPr>
        <w:t>.     15</w:t>
      </w:r>
      <w:r>
        <w:rPr>
          <w:b/>
        </w:rPr>
        <w:t xml:space="preserve"> points</w:t>
      </w:r>
      <w:r w:rsidRPr="004A2BC4">
        <w:rPr>
          <w:b/>
        </w:rPr>
        <w:tab/>
      </w:r>
      <w:r w:rsidRPr="004A2BC4">
        <w:rPr>
          <w:b/>
        </w:rPr>
        <w:tab/>
      </w:r>
    </w:p>
    <w:p w:rsidR="004A2BC4" w:rsidRDefault="004A2BC4" w:rsidP="004A2BC4">
      <w:pPr>
        <w:rPr>
          <w:b/>
        </w:rPr>
      </w:pPr>
      <w:r w:rsidRPr="004A2BC4">
        <w:rPr>
          <w:b/>
        </w:rPr>
        <w:t>Duo Improvisation</w:t>
      </w:r>
      <w:r>
        <w:rPr>
          <w:b/>
        </w:rPr>
        <w:t>…………………………………………………</w:t>
      </w:r>
      <w:r w:rsidR="00A75B29">
        <w:rPr>
          <w:b/>
        </w:rPr>
        <w:t>.     15</w:t>
      </w:r>
      <w:r>
        <w:rPr>
          <w:b/>
        </w:rPr>
        <w:t xml:space="preserve"> points</w:t>
      </w:r>
    </w:p>
    <w:p w:rsidR="004A2BC4" w:rsidRDefault="004A2BC4" w:rsidP="004A2BC4">
      <w:pPr>
        <w:rPr>
          <w:b/>
        </w:rPr>
      </w:pPr>
      <w:r>
        <w:rPr>
          <w:b/>
        </w:rPr>
        <w:t>Written Commentary on Solo and Duo Improvisation ………….</w:t>
      </w:r>
      <w:r w:rsidR="00A75B29">
        <w:rPr>
          <w:b/>
        </w:rPr>
        <w:t xml:space="preserve">     10 points</w:t>
      </w:r>
    </w:p>
    <w:p w:rsidR="004A2BC4" w:rsidRPr="004A2BC4" w:rsidRDefault="004A2BC4" w:rsidP="004A2BC4">
      <w:pPr>
        <w:rPr>
          <w:b/>
        </w:rPr>
      </w:pPr>
      <w:r w:rsidRPr="004A2BC4">
        <w:rPr>
          <w:b/>
        </w:rPr>
        <w:t>Clown Scene</w:t>
      </w:r>
      <w:r w:rsidRPr="004A2BC4">
        <w:rPr>
          <w:b/>
        </w:rPr>
        <w:tab/>
      </w:r>
      <w:r>
        <w:rPr>
          <w:b/>
        </w:rPr>
        <w:t>……………………………………………………….</w:t>
      </w:r>
      <w:r w:rsidR="00A75B29">
        <w:rPr>
          <w:b/>
        </w:rPr>
        <w:t xml:space="preserve">      25 points</w:t>
      </w:r>
      <w:r w:rsidR="00A75B29">
        <w:rPr>
          <w:b/>
        </w:rPr>
        <w:tab/>
      </w:r>
    </w:p>
    <w:p w:rsidR="004A2BC4" w:rsidRDefault="004A2BC4" w:rsidP="004A2BC4">
      <w:pPr>
        <w:rPr>
          <w:b/>
        </w:rPr>
      </w:pPr>
      <w:r w:rsidRPr="004A2BC4">
        <w:rPr>
          <w:b/>
        </w:rPr>
        <w:t xml:space="preserve">Cumulative Active Class </w:t>
      </w:r>
      <w:r w:rsidR="00A75B29">
        <w:rPr>
          <w:b/>
        </w:rPr>
        <w:t xml:space="preserve">Participation …………………………….   </w:t>
      </w:r>
      <w:r>
        <w:rPr>
          <w:b/>
        </w:rPr>
        <w:t>15</w:t>
      </w:r>
      <w:r w:rsidRPr="004A2BC4">
        <w:rPr>
          <w:b/>
        </w:rPr>
        <w:t xml:space="preserve"> points</w:t>
      </w:r>
    </w:p>
    <w:p w:rsidR="004A2BC4" w:rsidRPr="004A2BC4" w:rsidRDefault="004A2BC4" w:rsidP="004A2BC4">
      <w:pPr>
        <w:rPr>
          <w:b/>
        </w:rPr>
      </w:pPr>
      <w:r>
        <w:rPr>
          <w:b/>
        </w:rPr>
        <w:t>Final Exam: Written commentary on Clown Scene ………………    10 points</w:t>
      </w:r>
    </w:p>
    <w:p w:rsidR="004A2BC4" w:rsidRPr="004A2BC4" w:rsidRDefault="004A2BC4" w:rsidP="004A2BC4">
      <w:pPr>
        <w:rPr>
          <w:b/>
        </w:rPr>
      </w:pPr>
      <w:r w:rsidRPr="004A2BC4">
        <w:rPr>
          <w:b/>
        </w:rPr>
        <w:t xml:space="preserve">                                                                                   TOTAL……………100 points</w:t>
      </w:r>
    </w:p>
    <w:p w:rsidR="00DD36A5" w:rsidRDefault="00DD36A5" w:rsidP="00745BFC">
      <w:pPr>
        <w:rPr>
          <w:b/>
        </w:rPr>
      </w:pPr>
    </w:p>
    <w:p w:rsidR="00A75B29" w:rsidRDefault="00A75B29" w:rsidP="00745BFC">
      <w:pPr>
        <w:rPr>
          <w:b/>
        </w:rPr>
      </w:pPr>
    </w:p>
    <w:p w:rsidR="00A75B29" w:rsidRDefault="00A75B29" w:rsidP="00745BFC">
      <w:pPr>
        <w:rPr>
          <w:b/>
        </w:rPr>
      </w:pPr>
      <w:r>
        <w:rPr>
          <w:b/>
        </w:rPr>
        <w:t>The Final Examination takes place on May 9</w:t>
      </w:r>
      <w:r w:rsidRPr="00A75B29">
        <w:rPr>
          <w:b/>
          <w:vertAlign w:val="superscript"/>
        </w:rPr>
        <w:t>th</w:t>
      </w:r>
      <w:r>
        <w:rPr>
          <w:b/>
        </w:rPr>
        <w:t xml:space="preserve"> 8am – 10am</w:t>
      </w:r>
    </w:p>
    <w:p w:rsidR="00745BFC" w:rsidRDefault="00745BFC" w:rsidP="00745BFC">
      <w:pPr>
        <w:rPr>
          <w:rStyle w:val="tooltiptext"/>
          <w:rFonts w:ascii="Calibri" w:hAnsi="Calibri" w:cs="Calibri"/>
          <w:color w:val="808080"/>
          <w:sz w:val="20"/>
          <w:szCs w:val="20"/>
        </w:rPr>
      </w:pPr>
    </w:p>
    <w:p w:rsidR="00745BFC" w:rsidRPr="00733198" w:rsidRDefault="00745BFC" w:rsidP="00745BFC">
      <w:pPr>
        <w:autoSpaceDE w:val="0"/>
        <w:autoSpaceDN w:val="0"/>
        <w:adjustRightInd w:val="0"/>
      </w:pPr>
      <w:bookmarkStart w:id="1" w:name="_MON_1409031649"/>
      <w:bookmarkStart w:id="2" w:name="_MON_1409031672"/>
      <w:bookmarkStart w:id="3" w:name="_MON_1408969724"/>
      <w:bookmarkStart w:id="4" w:name="_MON_1408973715"/>
      <w:bookmarkStart w:id="5" w:name="_MON_1408973778"/>
      <w:bookmarkStart w:id="6" w:name="_MON_1408973824"/>
      <w:bookmarkStart w:id="7" w:name="_MON_1408973860"/>
      <w:bookmarkEnd w:id="1"/>
      <w:bookmarkEnd w:id="2"/>
      <w:bookmarkEnd w:id="3"/>
      <w:bookmarkEnd w:id="4"/>
      <w:bookmarkEnd w:id="5"/>
      <w:bookmarkEnd w:id="6"/>
      <w:bookmarkEnd w:id="7"/>
    </w:p>
    <w:p w:rsidR="00745BFC" w:rsidRPr="002970B8" w:rsidRDefault="00745BFC" w:rsidP="00745BFC">
      <w:pPr>
        <w:ind w:right="720"/>
        <w:jc w:val="both"/>
        <w:rPr>
          <w:rFonts w:ascii="Calibri" w:hAnsi="Calibri"/>
        </w:rPr>
      </w:pPr>
      <w:r w:rsidRPr="002970B8">
        <w:rPr>
          <w:rFonts w:ascii="Calibri" w:hAnsi="Calibri"/>
          <w:b/>
          <w:bCs/>
          <w:color w:val="000000"/>
        </w:rPr>
        <w:t>Academic Conduct</w:t>
      </w:r>
    </w:p>
    <w:p w:rsidR="00745BFC" w:rsidRPr="002970B8" w:rsidRDefault="00745BFC" w:rsidP="00745BFC">
      <w:pPr>
        <w:ind w:right="720"/>
        <w:jc w:val="both"/>
        <w:rPr>
          <w:rFonts w:ascii="Calibri" w:hAnsi="Calibri"/>
          <w:sz w:val="20"/>
          <w:szCs w:val="20"/>
        </w:rPr>
      </w:pPr>
      <w:r w:rsidRPr="002970B8">
        <w:rPr>
          <w:rFonts w:ascii="Calibri" w:hAnsi="Calibr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2970B8">
        <w:rPr>
          <w:rFonts w:ascii="Calibri" w:hAnsi="Calibri"/>
          <w:i/>
          <w:iCs/>
          <w:color w:val="000000"/>
          <w:sz w:val="20"/>
          <w:szCs w:val="20"/>
        </w:rPr>
        <w:t>SCampus</w:t>
      </w:r>
      <w:r w:rsidRPr="002970B8">
        <w:rPr>
          <w:rFonts w:ascii="Calibri" w:hAnsi="Calibri"/>
          <w:color w:val="000000"/>
          <w:sz w:val="20"/>
          <w:szCs w:val="20"/>
        </w:rPr>
        <w:t xml:space="preserve"> in Section 11, </w:t>
      </w:r>
      <w:r w:rsidRPr="002970B8">
        <w:rPr>
          <w:rStyle w:val="description"/>
          <w:rFonts w:ascii="Calibri" w:hAnsi="Calibri"/>
          <w:iCs/>
          <w:color w:val="000000"/>
          <w:sz w:val="20"/>
          <w:szCs w:val="20"/>
        </w:rPr>
        <w:t>Behavior Violating University Standards</w:t>
      </w:r>
      <w:hyperlink r:id="rId10" w:history="1">
        <w:r w:rsidRPr="002970B8">
          <w:rPr>
            <w:rStyle w:val="Hyperlink"/>
            <w:rFonts w:ascii="Calibri" w:hAnsi="Calibri"/>
            <w:sz w:val="20"/>
            <w:szCs w:val="20"/>
          </w:rPr>
          <w:t>https://scampus.usc.edu/1100-behavior-violating-university-standards-and-appropriate-sanctions/</w:t>
        </w:r>
      </w:hyperlink>
      <w:r w:rsidRPr="002970B8">
        <w:rPr>
          <w:rStyle w:val="description"/>
          <w:rFonts w:ascii="Calibri" w:hAnsi="Calibri"/>
          <w:color w:val="000000"/>
          <w:sz w:val="20"/>
          <w:szCs w:val="20"/>
        </w:rPr>
        <w:t xml:space="preserve">.  </w:t>
      </w:r>
      <w:r w:rsidRPr="002970B8">
        <w:rPr>
          <w:rFonts w:ascii="Calibri" w:hAnsi="Calibri"/>
          <w:color w:val="000000"/>
          <w:sz w:val="20"/>
          <w:szCs w:val="20"/>
        </w:rPr>
        <w:t xml:space="preserve">Other forms of academic dishonesty are equally unacceptable.  See additional information in </w:t>
      </w:r>
      <w:r w:rsidRPr="002970B8">
        <w:rPr>
          <w:rFonts w:ascii="Calibri" w:hAnsi="Calibri"/>
          <w:i/>
          <w:iCs/>
          <w:color w:val="000000"/>
          <w:sz w:val="20"/>
          <w:szCs w:val="20"/>
        </w:rPr>
        <w:t xml:space="preserve">SCampus </w:t>
      </w:r>
      <w:r w:rsidRPr="002970B8">
        <w:rPr>
          <w:rFonts w:ascii="Calibri" w:hAnsi="Calibri"/>
          <w:color w:val="000000"/>
          <w:sz w:val="20"/>
          <w:szCs w:val="20"/>
        </w:rPr>
        <w:t xml:space="preserve">and university policies on scientific misconduct, </w:t>
      </w:r>
      <w:hyperlink r:id="rId11" w:history="1">
        <w:r w:rsidRPr="002970B8">
          <w:rPr>
            <w:rStyle w:val="Hyperlink"/>
            <w:rFonts w:ascii="Calibri" w:hAnsi="Calibri"/>
            <w:sz w:val="20"/>
            <w:szCs w:val="20"/>
          </w:rPr>
          <w:t>http://policy.usc.edu/scientific-misconduct/</w:t>
        </w:r>
      </w:hyperlink>
      <w:r w:rsidRPr="002970B8">
        <w:rPr>
          <w:rFonts w:ascii="Calibri" w:hAnsi="Calibri"/>
          <w:color w:val="000000"/>
          <w:sz w:val="20"/>
          <w:szCs w:val="20"/>
        </w:rPr>
        <w:t>.</w:t>
      </w:r>
    </w:p>
    <w:p w:rsidR="00745BFC" w:rsidRPr="002970B8" w:rsidRDefault="00745BFC" w:rsidP="00745BFC">
      <w:pPr>
        <w:ind w:right="720"/>
        <w:jc w:val="both"/>
        <w:rPr>
          <w:rFonts w:ascii="Calibri" w:hAnsi="Calibri"/>
          <w:sz w:val="20"/>
          <w:szCs w:val="20"/>
        </w:rPr>
      </w:pPr>
    </w:p>
    <w:p w:rsidR="00745BFC" w:rsidRPr="002970B8" w:rsidRDefault="00745BFC" w:rsidP="00745BFC">
      <w:pPr>
        <w:ind w:right="720"/>
        <w:jc w:val="both"/>
        <w:rPr>
          <w:rFonts w:ascii="Calibri" w:hAnsi="Calibri"/>
          <w:sz w:val="20"/>
          <w:szCs w:val="20"/>
        </w:rPr>
      </w:pPr>
      <w:r w:rsidRPr="002970B8">
        <w:rPr>
          <w:rFonts w:ascii="Calibri" w:hAnsi="Calibri"/>
          <w:color w:val="000000"/>
          <w:sz w:val="20"/>
          <w:szCs w:val="20"/>
        </w:rPr>
        <w:t xml:space="preserve">Discrimination, sexual assault, and harassment are not tolerated by the university.  You are encouraged to report any incidents to the </w:t>
      </w:r>
      <w:r w:rsidRPr="002970B8">
        <w:rPr>
          <w:rFonts w:ascii="Calibri" w:hAnsi="Calibri"/>
          <w:i/>
          <w:iCs/>
          <w:color w:val="000000"/>
          <w:sz w:val="20"/>
          <w:szCs w:val="20"/>
        </w:rPr>
        <w:t>Office of Equity and Diversity</w:t>
      </w:r>
      <w:r w:rsidRPr="002970B8">
        <w:rPr>
          <w:rFonts w:ascii="Calibri" w:hAnsi="Calibri"/>
          <w:color w:val="000000"/>
          <w:sz w:val="20"/>
          <w:szCs w:val="20"/>
        </w:rPr>
        <w:t xml:space="preserve"> </w:t>
      </w:r>
      <w:hyperlink r:id="rId12" w:history="1">
        <w:r w:rsidRPr="002970B8">
          <w:rPr>
            <w:rStyle w:val="Hyperlink"/>
            <w:rFonts w:ascii="Calibri" w:hAnsi="Calibri"/>
            <w:sz w:val="20"/>
            <w:szCs w:val="20"/>
          </w:rPr>
          <w:t>http://equity.usc.edu/</w:t>
        </w:r>
      </w:hyperlink>
      <w:r w:rsidRPr="002970B8">
        <w:rPr>
          <w:rFonts w:ascii="Calibri" w:hAnsi="Calibri"/>
          <w:color w:val="000000"/>
          <w:sz w:val="20"/>
          <w:szCs w:val="20"/>
        </w:rPr>
        <w:t xml:space="preserve"> or to the </w:t>
      </w:r>
      <w:r w:rsidRPr="002970B8">
        <w:rPr>
          <w:rFonts w:ascii="Calibri" w:hAnsi="Calibri"/>
          <w:i/>
          <w:iCs/>
          <w:color w:val="000000"/>
          <w:sz w:val="20"/>
          <w:szCs w:val="20"/>
        </w:rPr>
        <w:t>Department of Public Safety</w:t>
      </w:r>
      <w:r w:rsidRPr="002970B8">
        <w:rPr>
          <w:rFonts w:ascii="Calibri" w:hAnsi="Calibri"/>
          <w:color w:val="000000"/>
          <w:sz w:val="20"/>
          <w:szCs w:val="20"/>
        </w:rPr>
        <w:t xml:space="preserve"> </w:t>
      </w:r>
      <w:hyperlink r:id="rId13" w:history="1">
        <w:r w:rsidRPr="002970B8">
          <w:rPr>
            <w:rStyle w:val="Hyperlink"/>
            <w:rFonts w:ascii="Calibri" w:hAnsi="Calibri"/>
            <w:sz w:val="20"/>
            <w:szCs w:val="20"/>
          </w:rPr>
          <w:t>http://capsnet.usc.edu/department/department-public-safety/online-forms/contact-us</w:t>
        </w:r>
      </w:hyperlink>
      <w:r w:rsidRPr="002970B8">
        <w:rPr>
          <w:rFonts w:ascii="Calibri" w:hAnsi="Calibri"/>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2970B8">
        <w:rPr>
          <w:rFonts w:ascii="Calibri" w:hAnsi="Calibri"/>
          <w:i/>
          <w:iCs/>
          <w:color w:val="000000"/>
          <w:sz w:val="20"/>
          <w:szCs w:val="20"/>
        </w:rPr>
        <w:t xml:space="preserve">The Center for Women and Men </w:t>
      </w:r>
      <w:hyperlink r:id="rId14" w:history="1">
        <w:r w:rsidRPr="002970B8">
          <w:rPr>
            <w:rStyle w:val="Hyperlink"/>
            <w:rFonts w:ascii="Calibri" w:hAnsi="Calibri"/>
            <w:sz w:val="20"/>
            <w:szCs w:val="20"/>
          </w:rPr>
          <w:t>http://www.usc.edu/student-affairs/cwm/</w:t>
        </w:r>
      </w:hyperlink>
      <w:r w:rsidRPr="002970B8">
        <w:rPr>
          <w:rFonts w:ascii="Calibri" w:hAnsi="Calibri"/>
          <w:color w:val="000000"/>
          <w:sz w:val="20"/>
          <w:szCs w:val="20"/>
        </w:rPr>
        <w:t xml:space="preserve"> provides 24/7 confidential support, and the sexual assault resource center webpage </w:t>
      </w:r>
      <w:hyperlink r:id="rId15" w:history="1">
        <w:r w:rsidRPr="002970B8">
          <w:rPr>
            <w:rStyle w:val="Hyperlink"/>
            <w:rFonts w:ascii="Calibri" w:hAnsi="Calibri"/>
            <w:sz w:val="20"/>
            <w:szCs w:val="20"/>
          </w:rPr>
          <w:t>sarc@usc.edu</w:t>
        </w:r>
      </w:hyperlink>
      <w:r w:rsidRPr="002970B8">
        <w:rPr>
          <w:rFonts w:ascii="Calibri" w:hAnsi="Calibri"/>
          <w:color w:val="000000"/>
          <w:sz w:val="20"/>
          <w:szCs w:val="20"/>
        </w:rPr>
        <w:t xml:space="preserve"> describes reporting options and other resources.</w:t>
      </w:r>
    </w:p>
    <w:p w:rsidR="00745BFC" w:rsidRPr="002970B8" w:rsidRDefault="00745BFC" w:rsidP="00745BFC">
      <w:pPr>
        <w:ind w:right="720"/>
        <w:jc w:val="both"/>
        <w:rPr>
          <w:rFonts w:ascii="Calibri" w:hAnsi="Calibri"/>
          <w:sz w:val="20"/>
          <w:szCs w:val="20"/>
        </w:rPr>
      </w:pPr>
    </w:p>
    <w:p w:rsidR="00745BFC" w:rsidRPr="002970B8" w:rsidRDefault="00745BFC" w:rsidP="00745BFC">
      <w:pPr>
        <w:pStyle w:val="Heading2"/>
        <w:ind w:right="720"/>
        <w:jc w:val="both"/>
        <w:rPr>
          <w:rFonts w:ascii="Calibri" w:hAnsi="Calibri"/>
          <w:b/>
          <w:i w:val="0"/>
          <w:sz w:val="24"/>
          <w:szCs w:val="24"/>
        </w:rPr>
      </w:pPr>
      <w:r w:rsidRPr="002970B8">
        <w:rPr>
          <w:rFonts w:ascii="Calibri" w:hAnsi="Calibri"/>
          <w:b/>
          <w:i w:val="0"/>
          <w:color w:val="000000"/>
          <w:sz w:val="24"/>
          <w:szCs w:val="24"/>
        </w:rPr>
        <w:t>Support Systems</w:t>
      </w:r>
    </w:p>
    <w:p w:rsidR="00745BFC" w:rsidRDefault="00745BFC" w:rsidP="00745BFC">
      <w:pPr>
        <w:ind w:right="720"/>
        <w:jc w:val="both"/>
        <w:rPr>
          <w:rFonts w:ascii="Calibri" w:hAnsi="Calibri"/>
          <w:color w:val="000000"/>
          <w:sz w:val="20"/>
          <w:szCs w:val="20"/>
        </w:rPr>
      </w:pPr>
      <w:r w:rsidRPr="002970B8">
        <w:rPr>
          <w:rFonts w:ascii="Calibri" w:hAnsi="Calibr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2970B8">
        <w:rPr>
          <w:rFonts w:ascii="Calibri" w:hAnsi="Calibri"/>
          <w:i/>
          <w:iCs/>
          <w:color w:val="000000"/>
          <w:sz w:val="20"/>
          <w:szCs w:val="20"/>
        </w:rPr>
        <w:t xml:space="preserve">American Language Institute </w:t>
      </w:r>
      <w:hyperlink r:id="rId16" w:history="1">
        <w:r w:rsidRPr="002970B8">
          <w:rPr>
            <w:rStyle w:val="Hyperlink"/>
            <w:rFonts w:ascii="Calibri" w:hAnsi="Calibri"/>
            <w:sz w:val="20"/>
            <w:szCs w:val="20"/>
          </w:rPr>
          <w:t>http://dornsife.usc.edu/ali</w:t>
        </w:r>
      </w:hyperlink>
      <w:r w:rsidRPr="002970B8">
        <w:rPr>
          <w:rFonts w:ascii="Calibri" w:hAnsi="Calibri"/>
          <w:color w:val="000000"/>
          <w:sz w:val="20"/>
          <w:szCs w:val="20"/>
        </w:rPr>
        <w:t>, which sponsors courses and workshops specifically for international graduate students.</w:t>
      </w:r>
      <w:r>
        <w:rPr>
          <w:rFonts w:ascii="Calibri" w:hAnsi="Calibri"/>
          <w:color w:val="000000"/>
          <w:sz w:val="20"/>
          <w:szCs w:val="20"/>
        </w:rPr>
        <w:t xml:space="preserve">  </w:t>
      </w:r>
    </w:p>
    <w:p w:rsidR="00745BFC" w:rsidRPr="002970B8" w:rsidRDefault="00745BFC" w:rsidP="00745BFC">
      <w:pPr>
        <w:ind w:right="720"/>
        <w:jc w:val="both"/>
        <w:rPr>
          <w:rFonts w:ascii="Calibri" w:hAnsi="Calibri"/>
          <w:sz w:val="20"/>
          <w:szCs w:val="20"/>
        </w:rPr>
      </w:pPr>
      <w:r>
        <w:rPr>
          <w:rFonts w:ascii="Calibri" w:hAnsi="Calibri"/>
          <w:i/>
          <w:iCs/>
          <w:color w:val="000000"/>
          <w:sz w:val="20"/>
          <w:szCs w:val="20"/>
        </w:rPr>
        <w:t xml:space="preserve">The Office of Disability </w:t>
      </w:r>
      <w:r w:rsidRPr="002970B8">
        <w:rPr>
          <w:rFonts w:ascii="Calibri" w:hAnsi="Calibri"/>
          <w:i/>
          <w:iCs/>
          <w:color w:val="000000"/>
          <w:sz w:val="20"/>
          <w:szCs w:val="20"/>
        </w:rPr>
        <w:t>Service</w:t>
      </w:r>
      <w:r w:rsidRPr="002970B8">
        <w:rPr>
          <w:rFonts w:ascii="Calibri" w:hAnsi="Calibri"/>
          <w:i/>
          <w:iCs/>
          <w:color w:val="1F497D"/>
          <w:sz w:val="20"/>
          <w:szCs w:val="20"/>
        </w:rPr>
        <w:t>s</w:t>
      </w:r>
      <w:r w:rsidRPr="002970B8">
        <w:rPr>
          <w:rFonts w:ascii="Calibri" w:hAnsi="Calibri"/>
          <w:i/>
          <w:iCs/>
          <w:color w:val="000000"/>
          <w:sz w:val="20"/>
          <w:szCs w:val="20"/>
        </w:rPr>
        <w:t xml:space="preserve"> and Programs </w:t>
      </w:r>
      <w:hyperlink r:id="rId17" w:history="1">
        <w:r w:rsidRPr="00F60B37">
          <w:rPr>
            <w:rStyle w:val="Hyperlink"/>
            <w:rFonts w:ascii="Calibri" w:hAnsi="Calibri"/>
            <w:sz w:val="20"/>
            <w:szCs w:val="20"/>
          </w:rPr>
          <w:t>http://sait.usc.edu/academicsupport/centerprograms/dsp/home_index.html</w:t>
        </w:r>
      </w:hyperlink>
      <w:r w:rsidRPr="002970B8">
        <w:rPr>
          <w:rFonts w:ascii="Calibri" w:hAnsi="Calibri"/>
          <w:color w:val="000000"/>
          <w:sz w:val="20"/>
          <w:szCs w:val="20"/>
        </w:rPr>
        <w:t xml:space="preserve">provides certification for students with disabilities and helps arrange the relevant accommodations.  If an officially  declared emergency makes travel to campus infeasible, </w:t>
      </w:r>
      <w:r w:rsidRPr="002970B8">
        <w:rPr>
          <w:rFonts w:ascii="Calibri" w:hAnsi="Calibri"/>
          <w:i/>
          <w:iCs/>
          <w:color w:val="000000"/>
          <w:sz w:val="20"/>
          <w:szCs w:val="20"/>
        </w:rPr>
        <w:t xml:space="preserve">USC Emergency Information </w:t>
      </w:r>
      <w:hyperlink r:id="rId18" w:history="1">
        <w:r w:rsidRPr="002970B8">
          <w:rPr>
            <w:rStyle w:val="Hyperlink"/>
            <w:rFonts w:ascii="Calibri" w:hAnsi="Calibri"/>
            <w:i/>
            <w:iCs/>
            <w:sz w:val="20"/>
            <w:szCs w:val="20"/>
          </w:rPr>
          <w:t>http://emergency.usc.edu/</w:t>
        </w:r>
      </w:hyperlink>
      <w:r w:rsidRPr="002970B8">
        <w:rPr>
          <w:rFonts w:ascii="Calibri" w:hAnsi="Calibri"/>
          <w:color w:val="000000"/>
          <w:sz w:val="20"/>
          <w:szCs w:val="20"/>
        </w:rPr>
        <w:t>will provide safety and other updates, including ways in which instruction will be continued by means of blackboard, teleconferencing, and other technology.</w:t>
      </w:r>
    </w:p>
    <w:p w:rsidR="00745BFC" w:rsidRPr="005D6BEC" w:rsidRDefault="00745BFC" w:rsidP="00745BFC">
      <w:pPr>
        <w:pStyle w:val="NormalWeb"/>
        <w:spacing w:before="0" w:beforeAutospacing="0" w:after="0" w:afterAutospacing="0"/>
        <w:rPr>
          <w:rFonts w:ascii="Calibri" w:hAnsi="Calibri" w:cs="Calibri"/>
          <w:b/>
          <w:bCs/>
          <w:color w:val="000000"/>
        </w:rPr>
      </w:pPr>
    </w:p>
    <w:sectPr w:rsidR="00745BFC" w:rsidRPr="005D6BEC" w:rsidSect="00745BFC">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FC" w:rsidRDefault="00745BFC">
      <w:r>
        <w:separator/>
      </w:r>
    </w:p>
  </w:endnote>
  <w:endnote w:type="continuationSeparator" w:id="0">
    <w:p w:rsidR="00745BFC" w:rsidRDefault="0074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FC" w:rsidRDefault="00745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5BFC" w:rsidRDefault="00745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FC" w:rsidRPr="005D6BEC" w:rsidRDefault="00745BFC" w:rsidP="00745BFC">
    <w:pPr>
      <w:pStyle w:val="Footer"/>
      <w:rPr>
        <w:rFonts w:ascii="Helvetica" w:hAnsi="Helvetica" w:cs="Calibri"/>
      </w:rPr>
    </w:pPr>
  </w:p>
  <w:p w:rsidR="00745BFC" w:rsidRPr="005D6BEC" w:rsidRDefault="00745BFC" w:rsidP="00745BFC">
    <w:pPr>
      <w:pStyle w:val="Footer"/>
      <w:jc w:val="right"/>
      <w:rPr>
        <w:rFonts w:ascii="Calibri" w:hAnsi="Calibri" w:cs="Calibri"/>
        <w:sz w:val="20"/>
      </w:rPr>
    </w:pPr>
    <w:r w:rsidRPr="005D6BEC">
      <w:rPr>
        <w:rFonts w:ascii="Calibri" w:hAnsi="Calibri" w:cs="Calibri"/>
        <w:sz w:val="20"/>
      </w:rPr>
      <w:t xml:space="preserve">Syllabus for COURSE-ID, Page  </w:t>
    </w:r>
    <w:r w:rsidRPr="005D6BEC">
      <w:rPr>
        <w:rFonts w:ascii="Calibri" w:hAnsi="Calibri" w:cs="Calibri"/>
        <w:sz w:val="20"/>
      </w:rPr>
      <w:fldChar w:fldCharType="begin"/>
    </w:r>
    <w:r w:rsidRPr="005D6BEC">
      <w:rPr>
        <w:rFonts w:ascii="Calibri" w:hAnsi="Calibri" w:cs="Calibri"/>
        <w:sz w:val="20"/>
      </w:rPr>
      <w:instrText xml:space="preserve"> PAGE   \* MERGEFORMAT </w:instrText>
    </w:r>
    <w:r w:rsidRPr="005D6BEC">
      <w:rPr>
        <w:rFonts w:ascii="Calibri" w:hAnsi="Calibri" w:cs="Calibri"/>
        <w:sz w:val="20"/>
      </w:rPr>
      <w:fldChar w:fldCharType="separate"/>
    </w:r>
    <w:r w:rsidR="00246BCB">
      <w:rPr>
        <w:rFonts w:ascii="Calibri" w:hAnsi="Calibri" w:cs="Calibri"/>
        <w:noProof/>
        <w:sz w:val="20"/>
      </w:rPr>
      <w:t>2</w:t>
    </w:r>
    <w:r w:rsidRPr="005D6BEC">
      <w:rPr>
        <w:rFonts w:ascii="Calibri" w:hAnsi="Calibri" w:cs="Calibri"/>
        <w:noProof/>
        <w:sz w:val="20"/>
      </w:rPr>
      <w:fldChar w:fldCharType="end"/>
    </w:r>
    <w:r w:rsidRPr="005D6BEC">
      <w:rPr>
        <w:rFonts w:ascii="Calibri" w:hAnsi="Calibri" w:cs="Calibri"/>
        <w:noProof/>
        <w:sz w:val="20"/>
      </w:rPr>
      <w:t xml:space="preserve"> of 4</w:t>
    </w:r>
  </w:p>
  <w:p w:rsidR="00745BFC" w:rsidRPr="005D6BEC" w:rsidRDefault="00745BFC">
    <w:pPr>
      <w:pStyle w:val="Footer"/>
      <w:rPr>
        <w:rFonts w:ascii="Helvetica" w:hAnsi="Helvetica"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FC" w:rsidRDefault="00745BFC">
      <w:r>
        <w:separator/>
      </w:r>
    </w:p>
  </w:footnote>
  <w:footnote w:type="continuationSeparator" w:id="0">
    <w:p w:rsidR="00745BFC" w:rsidRDefault="00745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FC" w:rsidRDefault="00745BFC" w:rsidP="00745BFC">
    <w:pPr>
      <w:pStyle w:val="Header"/>
      <w:jc w:val="right"/>
    </w:pPr>
  </w:p>
  <w:p w:rsidR="00745BFC" w:rsidRDefault="00745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62D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904378"/>
    <w:multiLevelType w:val="hybridMultilevel"/>
    <w:tmpl w:val="1946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Helvetica"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732451"/>
    <w:multiLevelType w:val="multilevel"/>
    <w:tmpl w:val="E872D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Helvetic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Helvetic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Helvetica"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Helvetic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Helvetic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Helvetica"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Helvetica" w:hint="default"/>
      </w:rPr>
    </w:lvl>
    <w:lvl w:ilvl="1" w:tplc="04090003" w:tentative="1">
      <w:start w:val="1"/>
      <w:numFmt w:val="bullet"/>
      <w:lvlText w:val="o"/>
      <w:lvlJc w:val="left"/>
      <w:pPr>
        <w:ind w:left="2520" w:hanging="360"/>
      </w:pPr>
      <w:rPr>
        <w:rFonts w:ascii="Courier New" w:hAnsi="Courier New" w:cs="Helvetic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Helvetic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Helvetica"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23EDD"/>
    <w:multiLevelType w:val="hybridMultilevel"/>
    <w:tmpl w:val="2A96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B0271"/>
    <w:multiLevelType w:val="hybridMultilevel"/>
    <w:tmpl w:val="A154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E02C77"/>
    <w:multiLevelType w:val="hybridMultilevel"/>
    <w:tmpl w:val="9D1A5A1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Helvetic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6"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lvlOverride w:ilvl="0">
      <w:startOverride w:val="1"/>
    </w:lvlOverride>
  </w:num>
  <w:num w:numId="2">
    <w:abstractNumId w:val="43"/>
  </w:num>
  <w:num w:numId="3">
    <w:abstractNumId w:val="1"/>
  </w:num>
  <w:num w:numId="4">
    <w:abstractNumId w:val="9"/>
  </w:num>
  <w:num w:numId="5">
    <w:abstractNumId w:val="13"/>
  </w:num>
  <w:num w:numId="6">
    <w:abstractNumId w:val="36"/>
  </w:num>
  <w:num w:numId="7">
    <w:abstractNumId w:val="5"/>
  </w:num>
  <w:num w:numId="8">
    <w:abstractNumId w:val="32"/>
  </w:num>
  <w:num w:numId="9">
    <w:abstractNumId w:val="29"/>
  </w:num>
  <w:num w:numId="10">
    <w:abstractNumId w:val="21"/>
  </w:num>
  <w:num w:numId="11">
    <w:abstractNumId w:val="24"/>
  </w:num>
  <w:num w:numId="12">
    <w:abstractNumId w:val="3"/>
  </w:num>
  <w:num w:numId="13">
    <w:abstractNumId w:val="8"/>
  </w:num>
  <w:num w:numId="14">
    <w:abstractNumId w:val="17"/>
  </w:num>
  <w:num w:numId="15">
    <w:abstractNumId w:val="38"/>
  </w:num>
  <w:num w:numId="16">
    <w:abstractNumId w:val="16"/>
  </w:num>
  <w:num w:numId="17">
    <w:abstractNumId w:val="19"/>
  </w:num>
  <w:num w:numId="18">
    <w:abstractNumId w:val="42"/>
  </w:num>
  <w:num w:numId="19">
    <w:abstractNumId w:val="7"/>
  </w:num>
  <w:num w:numId="20">
    <w:abstractNumId w:val="45"/>
  </w:num>
  <w:num w:numId="21">
    <w:abstractNumId w:val="22"/>
  </w:num>
  <w:num w:numId="22">
    <w:abstractNumId w:val="40"/>
  </w:num>
  <w:num w:numId="23">
    <w:abstractNumId w:val="30"/>
  </w:num>
  <w:num w:numId="24">
    <w:abstractNumId w:val="20"/>
  </w:num>
  <w:num w:numId="25">
    <w:abstractNumId w:val="10"/>
  </w:num>
  <w:num w:numId="26">
    <w:abstractNumId w:val="33"/>
  </w:num>
  <w:num w:numId="27">
    <w:abstractNumId w:val="15"/>
  </w:num>
  <w:num w:numId="28">
    <w:abstractNumId w:val="37"/>
  </w:num>
  <w:num w:numId="29">
    <w:abstractNumId w:val="25"/>
  </w:num>
  <w:num w:numId="30">
    <w:abstractNumId w:val="6"/>
  </w:num>
  <w:num w:numId="31">
    <w:abstractNumId w:val="4"/>
  </w:num>
  <w:num w:numId="32">
    <w:abstractNumId w:val="44"/>
  </w:num>
  <w:num w:numId="33">
    <w:abstractNumId w:val="35"/>
  </w:num>
  <w:num w:numId="34">
    <w:abstractNumId w:val="47"/>
  </w:num>
  <w:num w:numId="35">
    <w:abstractNumId w:val="49"/>
  </w:num>
  <w:num w:numId="36">
    <w:abstractNumId w:val="34"/>
  </w:num>
  <w:num w:numId="37">
    <w:abstractNumId w:val="14"/>
  </w:num>
  <w:num w:numId="38">
    <w:abstractNumId w:val="41"/>
  </w:num>
  <w:num w:numId="39">
    <w:abstractNumId w:val="31"/>
  </w:num>
  <w:num w:numId="40">
    <w:abstractNumId w:val="27"/>
  </w:num>
  <w:num w:numId="41">
    <w:abstractNumId w:val="46"/>
  </w:num>
  <w:num w:numId="42">
    <w:abstractNumId w:val="26"/>
  </w:num>
  <w:num w:numId="43">
    <w:abstractNumId w:val="12"/>
  </w:num>
  <w:num w:numId="44">
    <w:abstractNumId w:val="18"/>
  </w:num>
  <w:num w:numId="45">
    <w:abstractNumId w:val="23"/>
  </w:num>
  <w:num w:numId="46">
    <w:abstractNumId w:val="0"/>
  </w:num>
  <w:num w:numId="47">
    <w:abstractNumId w:val="39"/>
  </w:num>
  <w:num w:numId="48">
    <w:abstractNumId w:val="2"/>
  </w:num>
  <w:num w:numId="49">
    <w:abstractNumId w:val="11"/>
  </w:num>
  <w:num w:numId="5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414"/>
    <w:rsid w:val="002337FB"/>
    <w:rsid w:val="00246BCB"/>
    <w:rsid w:val="002D728B"/>
    <w:rsid w:val="004A2BC4"/>
    <w:rsid w:val="005D5414"/>
    <w:rsid w:val="00622CE2"/>
    <w:rsid w:val="00650D25"/>
    <w:rsid w:val="007179C1"/>
    <w:rsid w:val="00745BFC"/>
    <w:rsid w:val="007A3E4C"/>
    <w:rsid w:val="00A75B29"/>
    <w:rsid w:val="00DD36A5"/>
    <w:rsid w:val="00FB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1ADC1F27"/>
  <w15:chartTrackingRefBased/>
  <w15:docId w15:val="{5BC4B0A3-AF87-4470-9E75-152D8086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lang w:val="x-none" w:eastAsia="x-none"/>
    </w:rPr>
  </w:style>
  <w:style w:type="paragraph" w:styleId="Heading2">
    <w:name w:val="heading 2"/>
    <w:basedOn w:val="Normal"/>
    <w:next w:val="Normal"/>
    <w:link w:val="Heading2Char"/>
    <w:qFormat/>
    <w:rsid w:val="00F27F64"/>
    <w:pPr>
      <w:keepNext/>
      <w:outlineLvl w:val="1"/>
    </w:pPr>
    <w:rPr>
      <w:i/>
      <w:sz w:val="20"/>
      <w:szCs w:val="20"/>
      <w:lang w:val="x-none" w:eastAsia="x-none"/>
    </w:rPr>
  </w:style>
  <w:style w:type="paragraph" w:styleId="Heading3">
    <w:name w:val="heading 3"/>
    <w:basedOn w:val="Normal"/>
    <w:next w:val="Normal"/>
    <w:link w:val="Heading3Char"/>
    <w:qFormat/>
    <w:rsid w:val="00F27F64"/>
    <w:pPr>
      <w:keepNext/>
      <w:outlineLvl w:val="2"/>
    </w:pPr>
    <w:rPr>
      <w:i/>
      <w:sz w:val="18"/>
      <w:szCs w:val="20"/>
      <w:lang w:val="x-none" w:eastAsia="x-none"/>
    </w:rPr>
  </w:style>
  <w:style w:type="paragraph" w:styleId="Heading4">
    <w:name w:val="heading 4"/>
    <w:basedOn w:val="Normal"/>
    <w:next w:val="Normal"/>
    <w:link w:val="Heading4Char"/>
    <w:qFormat/>
    <w:rsid w:val="00F27F64"/>
    <w:pPr>
      <w:keepNext/>
      <w:jc w:val="center"/>
      <w:outlineLvl w:val="3"/>
    </w:pPr>
    <w:rPr>
      <w:b/>
      <w:szCs w:val="20"/>
      <w:lang w:val="x-none" w:eastAsia="x-none"/>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lang w:val="x-none" w:eastAsia="x-none"/>
    </w:rPr>
  </w:style>
  <w:style w:type="paragraph" w:styleId="Heading8">
    <w:name w:val="heading 8"/>
    <w:basedOn w:val="Normal"/>
    <w:next w:val="Normal"/>
    <w:link w:val="Heading8Char"/>
    <w:qFormat/>
    <w:rsid w:val="00F27F64"/>
    <w:pPr>
      <w:keepNext/>
      <w:jc w:val="center"/>
      <w:outlineLvl w:val="7"/>
    </w:pPr>
    <w:rPr>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lang w:val="x-none" w:eastAsia="x-none"/>
    </w:rPr>
  </w:style>
  <w:style w:type="paragraph" w:styleId="Header">
    <w:name w:val="header"/>
    <w:basedOn w:val="Normal"/>
    <w:link w:val="HeaderChar"/>
    <w:uiPriority w:val="99"/>
    <w:rsid w:val="00F27F64"/>
    <w:pPr>
      <w:tabs>
        <w:tab w:val="center" w:pos="4320"/>
        <w:tab w:val="right" w:pos="8640"/>
      </w:tabs>
    </w:pPr>
    <w:rPr>
      <w:lang w:val="x-none" w:eastAsia="x-none"/>
    </w:rPr>
  </w:style>
  <w:style w:type="paragraph" w:styleId="BodyText">
    <w:name w:val="Body Text"/>
    <w:basedOn w:val="Normal"/>
    <w:link w:val="BodyTextChar"/>
    <w:rsid w:val="00F27F64"/>
    <w:rPr>
      <w:bCs/>
      <w:sz w:val="22"/>
      <w:szCs w:val="20"/>
      <w:lang w:val="x-none" w:eastAsia="x-none"/>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customStyle="1" w:styleId="ColorfulList-Accent11">
    <w:name w:val="Colorful List - Accent 11"/>
    <w:basedOn w:val="Normal"/>
    <w:uiPriority w:val="34"/>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val="0"/>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rPr>
      <w:lang w:val="x-none" w:eastAsia="x-none"/>
    </w:rPr>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customStyle="1" w:styleId="MediumGrid21">
    <w:name w:val="Medium Grid 21"/>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qFormat/>
    <w:rsid w:val="00751631"/>
    <w:rPr>
      <w:i/>
    </w:rPr>
  </w:style>
  <w:style w:type="character" w:customStyle="1" w:styleId="tooltiptext">
    <w:name w:val="tool_tip_text"/>
    <w:basedOn w:val="DefaultParagraphFont"/>
    <w:rsid w:val="00106E2B"/>
  </w:style>
  <w:style w:type="character" w:customStyle="1" w:styleId="MediumGrid11">
    <w:name w:val="Medium Grid 11"/>
    <w:uiPriority w:val="99"/>
    <w:semiHidden/>
    <w:rsid w:val="00FD5100"/>
    <w:rPr>
      <w:color w:val="808080"/>
    </w:rPr>
  </w:style>
  <w:style w:type="character" w:customStyle="1" w:styleId="Heading2Char">
    <w:name w:val="Heading 2 Char"/>
    <w:link w:val="Heading2"/>
    <w:rsid w:val="00D21C5E"/>
    <w:rPr>
      <w:i/>
    </w:rPr>
  </w:style>
  <w:style w:type="character" w:customStyle="1" w:styleId="description">
    <w:name w:val="description"/>
    <w:basedOn w:val="DefaultParagraphFont"/>
    <w:rsid w:val="00D2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8284">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8869">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psnet.usc.edu/department/department-public-safety/online-forms/contact-us" TargetMode="External"/><Relationship Id="rId18" Type="http://schemas.openxmlformats.org/officeDocument/2006/relationships/hyperlink" Target="http://emergency.usc.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quity.usc.edu/" TargetMode="External"/><Relationship Id="rId17" Type="http://schemas.openxmlformats.org/officeDocument/2006/relationships/hyperlink" Target="http://sait.usc.edu/academicsupport/centerprograms/dsp/home_index.html" TargetMode="External"/><Relationship Id="rId2" Type="http://schemas.openxmlformats.org/officeDocument/2006/relationships/styles" Target="styles.xml"/><Relationship Id="rId16" Type="http://schemas.openxmlformats.org/officeDocument/2006/relationships/hyperlink" Target="http://dornsife.usc.edu/al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usc.edu/scientific-misconduct/" TargetMode="External"/><Relationship Id="rId5" Type="http://schemas.openxmlformats.org/officeDocument/2006/relationships/footnotes" Target="footnotes.xml"/><Relationship Id="rId15" Type="http://schemas.openxmlformats.org/officeDocument/2006/relationships/hyperlink" Target="mailto:sarc@usc.edu" TargetMode="External"/><Relationship Id="rId10" Type="http://schemas.openxmlformats.org/officeDocument/2006/relationships/hyperlink" Target="https://scampus.usc.edu/1100-behavior-violating-university-standards-and-appropriate-sanc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usc.edu/student-affairs/c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7889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4915283</vt:i4>
      </vt:variant>
      <vt:variant>
        <vt:i4>0</vt:i4>
      </vt:variant>
      <vt:variant>
        <vt:i4>0</vt:i4>
      </vt:variant>
      <vt:variant>
        <vt:i4>5</vt:i4>
      </vt:variant>
      <vt:variant>
        <vt:lpwstr>http://books.google.com/books?id=Z13FLCYeZHMC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cp:lastModifiedBy>LOUISE PEACOCK</cp:lastModifiedBy>
  <cp:revision>4</cp:revision>
  <cp:lastPrinted>2015-08-24T18:53:00Z</cp:lastPrinted>
  <dcterms:created xsi:type="dcterms:W3CDTF">2016-01-07T20:44:00Z</dcterms:created>
  <dcterms:modified xsi:type="dcterms:W3CDTF">2016-01-10T23:49:00Z</dcterms:modified>
</cp:coreProperties>
</file>