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34" w:rsidRDefault="001F2C34">
      <w:pPr>
        <w:spacing w:before="100"/>
        <w:jc w:val="center"/>
        <w:rPr>
          <w:rFonts w:cs="Arial"/>
          <w:b/>
          <w:bCs/>
          <w:sz w:val="32"/>
          <w:szCs w:val="32"/>
        </w:rPr>
      </w:pPr>
    </w:p>
    <w:p w:rsidR="00E500CA" w:rsidRDefault="00E500CA">
      <w:pPr>
        <w:spacing w:before="100"/>
        <w:jc w:val="center"/>
        <w:rPr>
          <w:rFonts w:cs="Arial"/>
          <w:b/>
          <w:bCs/>
          <w:sz w:val="32"/>
          <w:szCs w:val="32"/>
        </w:rPr>
      </w:pPr>
      <w:r>
        <w:rPr>
          <w:rFonts w:cs="Arial"/>
          <w:b/>
          <w:bCs/>
          <w:sz w:val="32"/>
          <w:szCs w:val="32"/>
        </w:rPr>
        <w:t>Social Work 632</w:t>
      </w:r>
    </w:p>
    <w:p w:rsidR="00E500CA" w:rsidRDefault="00E500CA">
      <w:pPr>
        <w:pStyle w:val="CommentText"/>
        <w:jc w:val="center"/>
        <w:rPr>
          <w:rFonts w:cs="Arial"/>
          <w:sz w:val="24"/>
        </w:rPr>
      </w:pPr>
    </w:p>
    <w:p w:rsidR="00E500CA" w:rsidRDefault="00E500CA">
      <w:pPr>
        <w:jc w:val="center"/>
        <w:rPr>
          <w:rFonts w:cs="Arial"/>
          <w:b/>
          <w:bCs/>
          <w:color w:val="C00000"/>
          <w:sz w:val="28"/>
          <w:szCs w:val="36"/>
        </w:rPr>
      </w:pPr>
      <w:r>
        <w:rPr>
          <w:rFonts w:cs="Arial"/>
          <w:b/>
          <w:bCs/>
          <w:color w:val="C00000"/>
          <w:sz w:val="28"/>
          <w:szCs w:val="36"/>
        </w:rPr>
        <w:t>Program Planning and Evaluation in Health Care</w:t>
      </w:r>
    </w:p>
    <w:p w:rsidR="00E500CA" w:rsidRDefault="00E500CA">
      <w:pPr>
        <w:jc w:val="center"/>
        <w:rPr>
          <w:rFonts w:cs="Arial"/>
          <w:bCs/>
          <w:sz w:val="28"/>
          <w:szCs w:val="36"/>
        </w:rPr>
      </w:pPr>
    </w:p>
    <w:p w:rsidR="00E500CA" w:rsidRDefault="00E500CA">
      <w:pPr>
        <w:jc w:val="center"/>
        <w:rPr>
          <w:rFonts w:cs="Arial"/>
          <w:b/>
          <w:bCs/>
          <w:color w:val="C00000"/>
          <w:sz w:val="28"/>
          <w:szCs w:val="36"/>
        </w:rPr>
      </w:pPr>
      <w:r>
        <w:rPr>
          <w:rFonts w:cs="Arial"/>
          <w:b/>
          <w:bCs/>
          <w:color w:val="C00000"/>
          <w:sz w:val="28"/>
          <w:szCs w:val="36"/>
        </w:rPr>
        <w:t>3 Units</w:t>
      </w:r>
    </w:p>
    <w:p w:rsidR="00E500CA" w:rsidRDefault="00E500CA">
      <w:pPr>
        <w:jc w:val="center"/>
        <w:rPr>
          <w:rFonts w:cs="Arial"/>
          <w:bCs/>
          <w:sz w:val="28"/>
          <w:szCs w:val="36"/>
        </w:rPr>
      </w:pPr>
    </w:p>
    <w:p w:rsidR="00E500CA" w:rsidRPr="008A644F" w:rsidRDefault="00D053E6" w:rsidP="002549E3">
      <w:pPr>
        <w:autoSpaceDE w:val="0"/>
        <w:autoSpaceDN w:val="0"/>
        <w:adjustRightInd w:val="0"/>
        <w:jc w:val="center"/>
        <w:rPr>
          <w:rFonts w:cs="Arial"/>
          <w:b/>
          <w:bCs/>
          <w:i/>
          <w:color w:val="262626"/>
          <w:szCs w:val="24"/>
        </w:rPr>
      </w:pPr>
      <w:r>
        <w:rPr>
          <w:rFonts w:cs="Arial"/>
          <w:b/>
          <w:bCs/>
          <w:i/>
          <w:color w:val="262626"/>
          <w:szCs w:val="24"/>
        </w:rPr>
        <w:t>S</w:t>
      </w:r>
      <w:r w:rsidR="008A138A">
        <w:rPr>
          <w:rFonts w:cs="Arial"/>
          <w:b/>
          <w:bCs/>
          <w:i/>
          <w:color w:val="262626"/>
          <w:szCs w:val="24"/>
        </w:rPr>
        <w:t>pring</w:t>
      </w:r>
      <w:r w:rsidR="00E500CA">
        <w:rPr>
          <w:rFonts w:cs="Arial"/>
          <w:b/>
          <w:bCs/>
          <w:i/>
          <w:color w:val="262626"/>
          <w:szCs w:val="24"/>
        </w:rPr>
        <w:t xml:space="preserve"> 201</w:t>
      </w:r>
      <w:r w:rsidR="004B36C8">
        <w:rPr>
          <w:rFonts w:cs="Arial"/>
          <w:b/>
          <w:bCs/>
          <w:i/>
          <w:color w:val="262626"/>
          <w:szCs w:val="24"/>
        </w:rPr>
        <w:t>6</w:t>
      </w:r>
      <w:r w:rsidR="005A1EEE">
        <w:rPr>
          <w:rFonts w:cs="Arial"/>
          <w:b/>
          <w:bCs/>
          <w:i/>
          <w:color w:val="262626"/>
          <w:szCs w:val="24"/>
        </w:rPr>
        <w:t xml:space="preserve"> </w:t>
      </w:r>
    </w:p>
    <w:p w:rsidR="00E500CA" w:rsidRDefault="00E500CA">
      <w:pPr>
        <w:rPr>
          <w:rFonts w:cs="Arial"/>
          <w:b/>
        </w:rPr>
      </w:pPr>
    </w:p>
    <w:p w:rsidR="00E500CA" w:rsidRDefault="00E500CA">
      <w:pPr>
        <w:pStyle w:val="Heading1"/>
      </w:pPr>
      <w:r>
        <w:t>Course Prerequisites</w:t>
      </w:r>
    </w:p>
    <w:p w:rsidR="00E500CA" w:rsidRDefault="00E500CA">
      <w:pPr>
        <w:pStyle w:val="BodyText"/>
      </w:pPr>
      <w:r>
        <w:t>SOWK 562</w:t>
      </w:r>
    </w:p>
    <w:p w:rsidR="00E500CA" w:rsidRDefault="00E500CA">
      <w:pPr>
        <w:pStyle w:val="Heading1"/>
      </w:pPr>
      <w:r>
        <w:t>Catalogue Description</w:t>
      </w:r>
    </w:p>
    <w:p w:rsidR="00E500CA" w:rsidRDefault="00E500CA">
      <w:pPr>
        <w:pStyle w:val="BodyText"/>
      </w:pPr>
      <w:r>
        <w:t>Program and inter</w:t>
      </w:r>
      <w:r>
        <w:softHyphen/>
        <w:t>vention development and evaluation research in health settings. Issues and skill develop</w:t>
      </w:r>
      <w:r>
        <w:softHyphen/>
        <w:t xml:space="preserve">ment in program design and methods for evaluation. </w:t>
      </w:r>
    </w:p>
    <w:p w:rsidR="00E500CA" w:rsidRDefault="00E500CA">
      <w:pPr>
        <w:pStyle w:val="Heading1"/>
      </w:pPr>
      <w:r>
        <w:t xml:space="preserve"> Course Description</w:t>
      </w:r>
    </w:p>
    <w:p w:rsidR="00E500CA" w:rsidRDefault="00E500CA">
      <w:pPr>
        <w:pStyle w:val="BodyText"/>
      </w:pPr>
      <w:r>
        <w:t>This course is designed to equip you with knowledge and skills necessary to systematically develop, implement, and evaluate health-related programs, services, and interventions.</w:t>
      </w:r>
    </w:p>
    <w:p w:rsidR="00E500CA" w:rsidRDefault="00E500CA">
      <w:pPr>
        <w:pStyle w:val="BodyText"/>
      </w:pPr>
      <w:r>
        <w:t>Health care payers, providers, consumers, policymakers, and the general public are increasingly focused on assessing the costs, quality, and outcomes of health services. At the same time, health care service systems are becoming more complex, serving increasingly diverse populations, and facing multiple and conflicting demands from various stakeholders. Calls for “empirically-based practice” are becoming strong determinants of the types of services that will, or will no longer, be provided as part of the delivery of health care services in the US. Thus, evidence-based program development is potentially powerful in helping to legitimize and advance psychosocial practice and services in health care.</w:t>
      </w:r>
    </w:p>
    <w:p w:rsidR="00E500CA" w:rsidRDefault="00E500CA">
      <w:pPr>
        <w:pStyle w:val="BodyText"/>
      </w:pPr>
      <w:r>
        <w:t>This course will enhance your ability to provide leadership in advancing these issues in the practice communities where you may find yourself working. It will be imperative for you to be able to (1) conduct health needs assessment, (2) develop, implement and monitor health programs, (3) evaluate the effectiveness and efficiency of health programs, and (4) analyze research results as a basis in advocating for programs delivered by social work practitioners.</w:t>
      </w:r>
    </w:p>
    <w:p w:rsidR="00E500CA" w:rsidRDefault="00E500CA">
      <w:pPr>
        <w:pStyle w:val="Heading1"/>
      </w:pPr>
      <w: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500CA" w:rsidRPr="006A033D">
        <w:trPr>
          <w:cantSplit/>
          <w:tblHeader/>
        </w:trPr>
        <w:tc>
          <w:tcPr>
            <w:tcW w:w="1638" w:type="dxa"/>
            <w:shd w:val="clear" w:color="auto" w:fill="C00000"/>
          </w:tcPr>
          <w:p w:rsidR="00E500CA" w:rsidRPr="006A033D" w:rsidRDefault="00E500CA">
            <w:pPr>
              <w:keepNext/>
              <w:rPr>
                <w:rFonts w:cs="Arial"/>
                <w:b/>
                <w:bCs/>
                <w:color w:val="FFFFFF"/>
              </w:rPr>
            </w:pPr>
            <w:r w:rsidRPr="006A033D">
              <w:rPr>
                <w:rFonts w:cs="Arial"/>
                <w:b/>
                <w:color w:val="FFFFFF"/>
              </w:rPr>
              <w:t>Objective #</w:t>
            </w:r>
          </w:p>
        </w:tc>
        <w:tc>
          <w:tcPr>
            <w:tcW w:w="7920" w:type="dxa"/>
            <w:shd w:val="clear" w:color="auto" w:fill="C00000"/>
          </w:tcPr>
          <w:p w:rsidR="00E500CA" w:rsidRPr="006A033D" w:rsidRDefault="00E500CA">
            <w:pPr>
              <w:keepNext/>
              <w:rPr>
                <w:rFonts w:cs="Arial"/>
                <w:b/>
                <w:bCs/>
                <w:color w:val="FFFFFF"/>
              </w:rPr>
            </w:pPr>
            <w:r w:rsidRPr="006A033D">
              <w:rPr>
                <w:rFonts w:cs="Arial"/>
                <w:b/>
                <w:color w:val="FFFFFF"/>
              </w:rPr>
              <w:t>Objectives</w:t>
            </w:r>
          </w:p>
        </w:tc>
      </w:tr>
      <w:tr w:rsidR="00E500CA" w:rsidRPr="006A033D">
        <w:trPr>
          <w:cantSplit/>
        </w:trPr>
        <w:tc>
          <w:tcPr>
            <w:tcW w:w="1638" w:type="dxa"/>
            <w:tcBorders>
              <w:top w:val="single" w:sz="8" w:space="0" w:color="C0504D"/>
              <w:left w:val="single" w:sz="8" w:space="0" w:color="C0504D"/>
              <w:bottom w:val="single" w:sz="8" w:space="0" w:color="C0504D"/>
            </w:tcBorders>
          </w:tcPr>
          <w:p w:rsidR="00E500CA" w:rsidRPr="006A033D" w:rsidRDefault="00E500CA">
            <w:pPr>
              <w:jc w:val="center"/>
              <w:rPr>
                <w:rFonts w:cs="Arial"/>
                <w:bCs/>
              </w:rPr>
            </w:pPr>
            <w:r w:rsidRPr="006A033D">
              <w:rPr>
                <w:rFonts w:cs="Arial"/>
                <w:bCs/>
              </w:rPr>
              <w:t>1</w:t>
            </w:r>
          </w:p>
        </w:tc>
        <w:tc>
          <w:tcPr>
            <w:tcW w:w="7920" w:type="dxa"/>
            <w:tcBorders>
              <w:top w:val="single" w:sz="8" w:space="0" w:color="C0504D"/>
              <w:bottom w:val="single" w:sz="8" w:space="0" w:color="C0504D"/>
              <w:right w:val="single" w:sz="8" w:space="0" w:color="C0504D"/>
            </w:tcBorders>
          </w:tcPr>
          <w:p w:rsidR="00E500CA" w:rsidRPr="006A033D" w:rsidRDefault="00E500CA" w:rsidP="00147BF9">
            <w:pPr>
              <w:rPr>
                <w:rFonts w:cs="Arial"/>
                <w:bCs/>
              </w:rPr>
            </w:pPr>
            <w:r w:rsidRPr="006A033D">
              <w:rPr>
                <w:rFonts w:cs="Arial"/>
              </w:rPr>
              <w:t xml:space="preserve">Teach </w:t>
            </w:r>
            <w:r w:rsidRPr="006A033D">
              <w:t xml:space="preserve">skills in problem formulation, program development, resource procurement and program implementation as a means for promoting social justice, social change, </w:t>
            </w:r>
            <w:r w:rsidR="00147BF9">
              <w:t xml:space="preserve">promoting and maintaining </w:t>
            </w:r>
            <w:r w:rsidRPr="006A033D">
              <w:t>health</w:t>
            </w:r>
            <w:r w:rsidR="00147BF9">
              <w:t xml:space="preserve">, preventing and managing </w:t>
            </w:r>
            <w:r w:rsidRPr="006A033D">
              <w:t>disease.</w:t>
            </w:r>
          </w:p>
        </w:tc>
      </w:tr>
      <w:tr w:rsidR="00E500CA" w:rsidRPr="006A033D">
        <w:trPr>
          <w:cantSplit/>
        </w:trPr>
        <w:tc>
          <w:tcPr>
            <w:tcW w:w="1638" w:type="dxa"/>
          </w:tcPr>
          <w:p w:rsidR="00E500CA" w:rsidRPr="006A033D" w:rsidRDefault="00E500CA">
            <w:pPr>
              <w:jc w:val="center"/>
              <w:rPr>
                <w:rFonts w:cs="Arial"/>
              </w:rPr>
            </w:pPr>
            <w:r w:rsidRPr="006A033D">
              <w:rPr>
                <w:rFonts w:cs="Arial"/>
              </w:rPr>
              <w:t>2</w:t>
            </w:r>
          </w:p>
        </w:tc>
        <w:tc>
          <w:tcPr>
            <w:tcW w:w="7920" w:type="dxa"/>
          </w:tcPr>
          <w:p w:rsidR="00E500CA" w:rsidRPr="006A033D" w:rsidRDefault="00E500CA">
            <w:r w:rsidRPr="006A033D">
              <w:t>Teach a range of techniques and skills necessary to advocate at the interpersonal, organizational, inter-organization, and community levels on behalf of diverse populations with special attention to eliminating structural barriers that limit service delivery to disadvantaged and underserved populations such as severe and/or chronically ill persons, women, children, older people, gay/lesbian, and oppressed racial/ethnic minorities.</w:t>
            </w:r>
          </w:p>
        </w:tc>
      </w:tr>
      <w:tr w:rsidR="00E500CA" w:rsidRPr="006A033D">
        <w:trPr>
          <w:cantSplit/>
        </w:trPr>
        <w:tc>
          <w:tcPr>
            <w:tcW w:w="1638" w:type="dxa"/>
            <w:tcBorders>
              <w:top w:val="single" w:sz="8" w:space="0" w:color="C0504D"/>
              <w:left w:val="single" w:sz="8" w:space="0" w:color="C0504D"/>
              <w:bottom w:val="single" w:sz="8" w:space="0" w:color="C0504D"/>
            </w:tcBorders>
          </w:tcPr>
          <w:p w:rsidR="00E500CA" w:rsidRPr="006A033D" w:rsidRDefault="00E500CA">
            <w:pPr>
              <w:jc w:val="center"/>
              <w:rPr>
                <w:rFonts w:cs="Arial"/>
              </w:rPr>
            </w:pPr>
            <w:r w:rsidRPr="006A033D">
              <w:rPr>
                <w:rFonts w:cs="Arial"/>
              </w:rPr>
              <w:lastRenderedPageBreak/>
              <w:t>3</w:t>
            </w:r>
          </w:p>
        </w:tc>
        <w:tc>
          <w:tcPr>
            <w:tcW w:w="7920" w:type="dxa"/>
            <w:tcBorders>
              <w:top w:val="single" w:sz="8" w:space="0" w:color="C0504D"/>
              <w:bottom w:val="single" w:sz="8" w:space="0" w:color="C0504D"/>
              <w:right w:val="single" w:sz="8" w:space="0" w:color="C0504D"/>
            </w:tcBorders>
          </w:tcPr>
          <w:p w:rsidR="00E500CA" w:rsidRPr="006A033D" w:rsidRDefault="00E500CA">
            <w:r w:rsidRPr="006A033D">
              <w:t xml:space="preserve">Teach program planning &amp; evaluation skills and provide students with opportunities to apply such skills in evaluating social work programs and interventions in health-related settings, including development of research designs, program monitoring systems, and data analysis. </w:t>
            </w:r>
          </w:p>
        </w:tc>
      </w:tr>
      <w:tr w:rsidR="00E500CA" w:rsidRPr="006A033D">
        <w:trPr>
          <w:cantSplit/>
        </w:trPr>
        <w:tc>
          <w:tcPr>
            <w:tcW w:w="1638" w:type="dxa"/>
            <w:tcBorders>
              <w:top w:val="single" w:sz="8" w:space="0" w:color="C0504D"/>
              <w:left w:val="single" w:sz="8" w:space="0" w:color="C0504D"/>
              <w:bottom w:val="single" w:sz="8" w:space="0" w:color="C0504D"/>
            </w:tcBorders>
          </w:tcPr>
          <w:p w:rsidR="00E500CA" w:rsidRPr="006A033D" w:rsidRDefault="00E500CA">
            <w:pPr>
              <w:jc w:val="center"/>
              <w:rPr>
                <w:rFonts w:cs="Arial"/>
              </w:rPr>
            </w:pPr>
            <w:r w:rsidRPr="006A033D">
              <w:rPr>
                <w:rFonts w:cs="Arial"/>
              </w:rPr>
              <w:t>4</w:t>
            </w:r>
          </w:p>
        </w:tc>
        <w:tc>
          <w:tcPr>
            <w:tcW w:w="7920" w:type="dxa"/>
            <w:tcBorders>
              <w:top w:val="single" w:sz="8" w:space="0" w:color="C0504D"/>
              <w:bottom w:val="single" w:sz="8" w:space="0" w:color="C0504D"/>
              <w:right w:val="single" w:sz="8" w:space="0" w:color="C0504D"/>
            </w:tcBorders>
          </w:tcPr>
          <w:p w:rsidR="00E500CA" w:rsidRPr="006A033D" w:rsidRDefault="00E500CA">
            <w:pPr>
              <w:pStyle w:val="BodyText"/>
              <w:spacing w:after="0"/>
              <w:rPr>
                <w:rFonts w:cs="Arial"/>
              </w:rPr>
            </w:pPr>
            <w:r w:rsidRPr="006A033D">
              <w:t>Teach students to critically evaluate and select methodologies used in social work research to inform micro, meso, and macro level practice, including both quantitative and qualitative approaches, and provide opportunities for students to assess the strengths and weaknesses of each, including sensitivity to ethical, multicultural, gender, race, class, sexual orientation, and disability issues.</w:t>
            </w:r>
          </w:p>
        </w:tc>
      </w:tr>
    </w:tbl>
    <w:p w:rsidR="00E500CA" w:rsidRDefault="00E500CA">
      <w:pPr>
        <w:pStyle w:val="Heading1"/>
      </w:pPr>
      <w:r>
        <w:t>Course format / Instructional Methods</w:t>
      </w:r>
    </w:p>
    <w:p w:rsidR="00E500CA" w:rsidRDefault="00E500CA">
      <w:pPr>
        <w:pStyle w:val="BodyText"/>
      </w:pPr>
      <w:r>
        <w:rPr>
          <w:color w:val="000000"/>
          <w:szCs w:val="20"/>
        </w:rPr>
        <w:t>Different methods will be used for acquiring knowledge and skills, including lectures, discussion, guest speakers, in-class activities, projects/worksheets and group work. This course is designed to increase students’ comfort level with research methods and to increase their appreciation of the relevance of research and evaluation for social work practice.</w:t>
      </w:r>
    </w:p>
    <w:p w:rsidR="00E500CA" w:rsidRDefault="00E500CA">
      <w:pPr>
        <w:pStyle w:val="Heading1"/>
      </w:pPr>
      <w:r>
        <w:t>Student Learning Outcomes</w:t>
      </w:r>
    </w:p>
    <w:p w:rsidR="00E500CA" w:rsidRDefault="00E500CA">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E500CA" w:rsidRPr="006A033D">
        <w:trPr>
          <w:cantSplit/>
          <w:jc w:val="center"/>
        </w:trPr>
        <w:tc>
          <w:tcPr>
            <w:tcW w:w="4807" w:type="dxa"/>
            <w:gridSpan w:val="2"/>
            <w:tcBorders>
              <w:top w:val="single" w:sz="8" w:space="0" w:color="C0504D"/>
              <w:left w:val="single" w:sz="8" w:space="0" w:color="C0504D"/>
              <w:bottom w:val="single" w:sz="8" w:space="0" w:color="C0504D"/>
            </w:tcBorders>
            <w:vAlign w:val="bottom"/>
          </w:tcPr>
          <w:p w:rsidR="00E500CA" w:rsidRPr="006A033D" w:rsidRDefault="00E500CA">
            <w:pPr>
              <w:jc w:val="center"/>
              <w:rPr>
                <w:rFonts w:cs="Arial"/>
                <w:b/>
                <w:bCs/>
                <w:sz w:val="22"/>
                <w:szCs w:val="22"/>
              </w:rPr>
            </w:pPr>
            <w:r w:rsidRPr="006A033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E500CA" w:rsidRPr="006A033D" w:rsidRDefault="00E500CA">
            <w:pPr>
              <w:jc w:val="center"/>
              <w:rPr>
                <w:rFonts w:cs="Arial"/>
                <w:b/>
                <w:bCs/>
                <w:sz w:val="22"/>
                <w:szCs w:val="22"/>
              </w:rPr>
            </w:pPr>
            <w:r w:rsidRPr="006A033D">
              <w:rPr>
                <w:rFonts w:cs="Arial"/>
                <w:b/>
                <w:bCs/>
                <w:sz w:val="22"/>
                <w:szCs w:val="22"/>
              </w:rPr>
              <w:t>SOWK 632</w:t>
            </w:r>
          </w:p>
        </w:tc>
        <w:tc>
          <w:tcPr>
            <w:tcW w:w="1408" w:type="dxa"/>
            <w:tcBorders>
              <w:top w:val="single" w:sz="8" w:space="0" w:color="C0504D"/>
              <w:left w:val="single" w:sz="8" w:space="0" w:color="C0504D"/>
              <w:bottom w:val="single" w:sz="8" w:space="0" w:color="C0504D"/>
            </w:tcBorders>
            <w:vAlign w:val="bottom"/>
          </w:tcPr>
          <w:p w:rsidR="00E500CA" w:rsidRPr="006A033D" w:rsidRDefault="00E500CA">
            <w:pPr>
              <w:jc w:val="center"/>
              <w:rPr>
                <w:rFonts w:cs="Arial"/>
                <w:b/>
                <w:bCs/>
                <w:sz w:val="22"/>
                <w:szCs w:val="22"/>
              </w:rPr>
            </w:pPr>
            <w:r w:rsidRPr="006A033D">
              <w:rPr>
                <w:rFonts w:cs="Arial"/>
                <w:b/>
                <w:bCs/>
                <w:sz w:val="22"/>
                <w:szCs w:val="22"/>
              </w:rPr>
              <w:t>Course Objective</w:t>
            </w:r>
          </w:p>
        </w:tc>
      </w:tr>
      <w:tr w:rsidR="00E500CA" w:rsidRPr="006A033D" w:rsidTr="004A2BF2">
        <w:trPr>
          <w:cantSplit/>
          <w:jc w:val="center"/>
        </w:trPr>
        <w:tc>
          <w:tcPr>
            <w:tcW w:w="644" w:type="dxa"/>
            <w:tcBorders>
              <w:top w:val="single" w:sz="8" w:space="0" w:color="C0504D"/>
              <w:left w:val="single" w:sz="8" w:space="0" w:color="C0504D"/>
              <w:bottom w:val="single" w:sz="8" w:space="0" w:color="C0504D"/>
            </w:tcBorders>
            <w:vAlign w:val="center"/>
          </w:tcPr>
          <w:p w:rsidR="00E500CA" w:rsidRPr="009C2111" w:rsidRDefault="005F18B7">
            <w:pPr>
              <w:jc w:val="center"/>
              <w:rPr>
                <w:rFonts w:cs="Arial"/>
                <w:b/>
                <w:bCs/>
                <w:sz w:val="22"/>
                <w:szCs w:val="22"/>
              </w:rPr>
            </w:pPr>
            <w:r w:rsidRPr="005F18B7">
              <w:rPr>
                <w:rFonts w:cs="Arial"/>
                <w:b/>
                <w:bCs/>
                <w:sz w:val="22"/>
                <w:szCs w:val="22"/>
              </w:rPr>
              <w:t>1</w:t>
            </w:r>
          </w:p>
        </w:tc>
        <w:tc>
          <w:tcPr>
            <w:tcW w:w="4163" w:type="dxa"/>
            <w:tcBorders>
              <w:top w:val="single" w:sz="8" w:space="0" w:color="C0504D"/>
              <w:bottom w:val="single" w:sz="8" w:space="0" w:color="C0504D"/>
              <w:right w:val="single" w:sz="8" w:space="0" w:color="C0504D"/>
            </w:tcBorders>
            <w:vAlign w:val="center"/>
          </w:tcPr>
          <w:p w:rsidR="00E500CA" w:rsidRPr="006A033D" w:rsidRDefault="00E500CA" w:rsidP="004A2BF2">
            <w:pPr>
              <w:rPr>
                <w:rFonts w:cs="Arial"/>
                <w:b/>
                <w:bCs/>
                <w:sz w:val="22"/>
                <w:szCs w:val="22"/>
              </w:rPr>
            </w:pPr>
            <w:r w:rsidRPr="006A033D">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E500CA" w:rsidRPr="006A033D" w:rsidRDefault="00E500CA">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rsidR="00E500CA" w:rsidRPr="006A033D" w:rsidRDefault="00E500CA">
            <w:pPr>
              <w:jc w:val="center"/>
              <w:rPr>
                <w:rFonts w:cs="Arial"/>
                <w:b/>
                <w:bCs/>
                <w:color w:val="C00000"/>
                <w:sz w:val="22"/>
                <w:szCs w:val="22"/>
              </w:rPr>
            </w:pPr>
          </w:p>
        </w:tc>
      </w:tr>
      <w:tr w:rsidR="00E500CA" w:rsidRPr="006A033D" w:rsidTr="004A2BF2">
        <w:trPr>
          <w:cantSplit/>
          <w:jc w:val="center"/>
        </w:trPr>
        <w:tc>
          <w:tcPr>
            <w:tcW w:w="644" w:type="dxa"/>
            <w:tcBorders>
              <w:top w:val="single" w:sz="8" w:space="0" w:color="C0504D"/>
              <w:bottom w:val="single" w:sz="8" w:space="0" w:color="C0504D"/>
            </w:tcBorders>
            <w:shd w:val="clear" w:color="auto" w:fill="FFE8B8"/>
            <w:vAlign w:val="center"/>
          </w:tcPr>
          <w:p w:rsidR="00E500CA" w:rsidRPr="006A033D" w:rsidRDefault="00E500CA">
            <w:pPr>
              <w:jc w:val="center"/>
              <w:rPr>
                <w:rFonts w:cs="Arial"/>
                <w:b/>
                <w:sz w:val="22"/>
                <w:szCs w:val="22"/>
              </w:rPr>
            </w:pPr>
            <w:r w:rsidRPr="006A033D">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vAlign w:val="center"/>
          </w:tcPr>
          <w:p w:rsidR="00E500CA" w:rsidRPr="006A033D" w:rsidRDefault="00E500CA" w:rsidP="004A2BF2">
            <w:pPr>
              <w:rPr>
                <w:rFonts w:cs="Arial"/>
                <w:b/>
                <w:sz w:val="22"/>
                <w:szCs w:val="22"/>
              </w:rPr>
            </w:pPr>
            <w:r w:rsidRPr="006A033D">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E500CA" w:rsidRPr="006A033D" w:rsidRDefault="00E500CA">
            <w:pPr>
              <w:jc w:val="center"/>
              <w:rPr>
                <w:rFonts w:cs="Arial"/>
                <w:b/>
                <w:sz w:val="22"/>
                <w:szCs w:val="22"/>
              </w:rPr>
            </w:pPr>
            <w:r w:rsidRPr="006A033D">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pPr>
              <w:jc w:val="center"/>
              <w:rPr>
                <w:rFonts w:cs="Arial"/>
                <w:b/>
                <w:color w:val="C00000"/>
                <w:sz w:val="22"/>
                <w:szCs w:val="22"/>
              </w:rPr>
            </w:pPr>
            <w:r w:rsidRPr="006A033D">
              <w:rPr>
                <w:rFonts w:cs="Arial"/>
                <w:b/>
                <w:color w:val="C00000"/>
                <w:sz w:val="22"/>
                <w:szCs w:val="22"/>
              </w:rPr>
              <w:t>1</w:t>
            </w:r>
          </w:p>
        </w:tc>
      </w:tr>
      <w:tr w:rsidR="00E500CA" w:rsidRPr="006A033D" w:rsidTr="004A2BF2">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pPr>
              <w:jc w:val="center"/>
              <w:rPr>
                <w:rFonts w:cs="Arial"/>
                <w:b/>
                <w:sz w:val="22"/>
                <w:szCs w:val="22"/>
              </w:rPr>
            </w:pPr>
            <w:r w:rsidRPr="006A033D">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rsidR="00E500CA" w:rsidRPr="006A033D" w:rsidRDefault="00E500CA" w:rsidP="004A2BF2">
            <w:pPr>
              <w:rPr>
                <w:rFonts w:cs="Arial"/>
                <w:b/>
                <w:sz w:val="22"/>
                <w:szCs w:val="22"/>
              </w:rPr>
            </w:pPr>
            <w:r w:rsidRPr="006A033D">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E500CA" w:rsidRPr="006A033D" w:rsidRDefault="00E500CA">
            <w:pPr>
              <w:jc w:val="center"/>
              <w:rPr>
                <w:rFonts w:cs="Arial"/>
                <w:b/>
                <w:sz w:val="22"/>
                <w:szCs w:val="22"/>
              </w:rPr>
            </w:pPr>
            <w:r w:rsidRPr="006A033D">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rsidP="004A2BF2">
            <w:pPr>
              <w:jc w:val="center"/>
              <w:rPr>
                <w:rFonts w:cs="Arial"/>
                <w:b/>
                <w:color w:val="C00000"/>
                <w:sz w:val="22"/>
                <w:szCs w:val="22"/>
              </w:rPr>
            </w:pPr>
            <w:r w:rsidRPr="006A033D">
              <w:rPr>
                <w:rFonts w:cs="Arial"/>
                <w:b/>
                <w:color w:val="C00000"/>
                <w:sz w:val="22"/>
                <w:szCs w:val="22"/>
              </w:rPr>
              <w:t>3</w:t>
            </w:r>
            <w:r w:rsidR="004A2BF2" w:rsidRPr="006A033D">
              <w:rPr>
                <w:rFonts w:cs="Arial"/>
                <w:b/>
                <w:color w:val="C00000"/>
                <w:sz w:val="22"/>
                <w:szCs w:val="22"/>
              </w:rPr>
              <w:t xml:space="preserve"> &amp;</w:t>
            </w:r>
            <w:r w:rsidRPr="006A033D">
              <w:rPr>
                <w:rFonts w:cs="Arial"/>
                <w:b/>
                <w:color w:val="C00000"/>
                <w:sz w:val="22"/>
                <w:szCs w:val="22"/>
              </w:rPr>
              <w:t xml:space="preserve"> 4</w:t>
            </w:r>
          </w:p>
        </w:tc>
      </w:tr>
      <w:tr w:rsidR="00E500CA" w:rsidRPr="006A033D" w:rsidTr="004A2BF2">
        <w:trPr>
          <w:cantSplit/>
          <w:jc w:val="center"/>
        </w:trPr>
        <w:tc>
          <w:tcPr>
            <w:tcW w:w="644" w:type="dxa"/>
            <w:tcBorders>
              <w:top w:val="single" w:sz="8" w:space="0" w:color="C0504D"/>
              <w:bottom w:val="single" w:sz="8" w:space="0" w:color="C0504D"/>
            </w:tcBorders>
            <w:shd w:val="clear" w:color="auto" w:fill="FFE8B8"/>
            <w:vAlign w:val="center"/>
          </w:tcPr>
          <w:p w:rsidR="00E500CA" w:rsidRPr="006A033D" w:rsidRDefault="00E500CA">
            <w:pPr>
              <w:jc w:val="center"/>
              <w:rPr>
                <w:rFonts w:cs="Arial"/>
                <w:b/>
                <w:sz w:val="22"/>
                <w:szCs w:val="22"/>
              </w:rPr>
            </w:pPr>
            <w:r w:rsidRPr="006A033D">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vAlign w:val="center"/>
          </w:tcPr>
          <w:p w:rsidR="00E500CA" w:rsidRPr="006A033D" w:rsidRDefault="00E500CA" w:rsidP="004A2BF2">
            <w:pPr>
              <w:rPr>
                <w:rFonts w:cs="Arial"/>
                <w:b/>
                <w:sz w:val="22"/>
                <w:szCs w:val="22"/>
              </w:rPr>
            </w:pPr>
            <w:r w:rsidRPr="006A033D">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E500CA" w:rsidRPr="006A033D" w:rsidRDefault="00E500CA">
            <w:pPr>
              <w:jc w:val="center"/>
              <w:rPr>
                <w:rFonts w:cs="Arial"/>
                <w:b/>
                <w:sz w:val="28"/>
                <w:szCs w:val="28"/>
              </w:rPr>
            </w:pPr>
            <w:r w:rsidRPr="006A033D">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rsidP="004A2BF2">
            <w:pPr>
              <w:jc w:val="center"/>
              <w:rPr>
                <w:rFonts w:cs="Arial"/>
                <w:b/>
                <w:color w:val="C00000"/>
                <w:sz w:val="22"/>
                <w:szCs w:val="22"/>
              </w:rPr>
            </w:pPr>
            <w:r w:rsidRPr="006A033D">
              <w:rPr>
                <w:rFonts w:cs="Arial"/>
                <w:b/>
                <w:color w:val="C00000"/>
                <w:sz w:val="22"/>
                <w:szCs w:val="22"/>
              </w:rPr>
              <w:t>2</w:t>
            </w:r>
            <w:r w:rsidR="004A2BF2" w:rsidRPr="006A033D">
              <w:rPr>
                <w:rFonts w:cs="Arial"/>
                <w:b/>
                <w:color w:val="C00000"/>
                <w:sz w:val="22"/>
                <w:szCs w:val="22"/>
              </w:rPr>
              <w:t xml:space="preserve"> &amp;</w:t>
            </w:r>
            <w:r w:rsidRPr="006A033D">
              <w:rPr>
                <w:rFonts w:cs="Arial"/>
                <w:b/>
                <w:color w:val="C00000"/>
                <w:sz w:val="22"/>
                <w:szCs w:val="22"/>
              </w:rPr>
              <w:t xml:space="preserve"> 4</w:t>
            </w:r>
          </w:p>
        </w:tc>
      </w:tr>
      <w:tr w:rsidR="00E500CA" w:rsidRPr="006A033D" w:rsidTr="004A2BF2">
        <w:trPr>
          <w:cantSplit/>
          <w:jc w:val="center"/>
        </w:trPr>
        <w:tc>
          <w:tcPr>
            <w:tcW w:w="644" w:type="dxa"/>
            <w:tcBorders>
              <w:top w:val="single" w:sz="8" w:space="0" w:color="C0504D"/>
              <w:bottom w:val="single" w:sz="8" w:space="0" w:color="C0504D"/>
            </w:tcBorders>
            <w:vAlign w:val="center"/>
          </w:tcPr>
          <w:p w:rsidR="00E500CA" w:rsidRPr="009C2111" w:rsidRDefault="005F18B7">
            <w:pPr>
              <w:jc w:val="center"/>
              <w:rPr>
                <w:rFonts w:cs="Arial"/>
                <w:b/>
                <w:sz w:val="22"/>
                <w:szCs w:val="22"/>
              </w:rPr>
            </w:pPr>
            <w:r w:rsidRPr="005F18B7">
              <w:rPr>
                <w:rFonts w:cs="Arial"/>
                <w:b/>
                <w:sz w:val="22"/>
                <w:szCs w:val="22"/>
              </w:rPr>
              <w:t>5</w:t>
            </w:r>
          </w:p>
        </w:tc>
        <w:tc>
          <w:tcPr>
            <w:tcW w:w="4163" w:type="dxa"/>
            <w:tcBorders>
              <w:top w:val="single" w:sz="8" w:space="0" w:color="C0504D"/>
              <w:bottom w:val="single" w:sz="8" w:space="0" w:color="C0504D"/>
              <w:right w:val="single" w:sz="8" w:space="0" w:color="C0504D"/>
            </w:tcBorders>
            <w:vAlign w:val="center"/>
          </w:tcPr>
          <w:p w:rsidR="00E500CA" w:rsidRPr="006A033D" w:rsidRDefault="00E500CA" w:rsidP="004A2BF2">
            <w:pPr>
              <w:rPr>
                <w:rFonts w:cs="Arial"/>
                <w:b/>
                <w:sz w:val="22"/>
                <w:szCs w:val="22"/>
              </w:rPr>
            </w:pPr>
            <w:r w:rsidRPr="006A033D">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E500CA" w:rsidRPr="006A033D" w:rsidRDefault="00E500CA">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E500CA" w:rsidRPr="006A033D" w:rsidRDefault="00E500CA">
            <w:pPr>
              <w:jc w:val="center"/>
              <w:rPr>
                <w:rFonts w:cs="Arial"/>
                <w:b/>
                <w:color w:val="C00000"/>
                <w:sz w:val="22"/>
                <w:szCs w:val="22"/>
              </w:rPr>
            </w:pPr>
          </w:p>
        </w:tc>
      </w:tr>
      <w:tr w:rsidR="00E500CA" w:rsidRPr="006A033D" w:rsidTr="004A2BF2">
        <w:trPr>
          <w:cantSplit/>
          <w:jc w:val="center"/>
        </w:trPr>
        <w:tc>
          <w:tcPr>
            <w:tcW w:w="644" w:type="dxa"/>
            <w:tcBorders>
              <w:top w:val="single" w:sz="8" w:space="0" w:color="C0504D"/>
              <w:bottom w:val="single" w:sz="8" w:space="0" w:color="C0504D"/>
            </w:tcBorders>
            <w:shd w:val="clear" w:color="auto" w:fill="FFE8B8"/>
            <w:vAlign w:val="center"/>
          </w:tcPr>
          <w:p w:rsidR="00E500CA" w:rsidRPr="006A033D" w:rsidRDefault="00E500CA">
            <w:pPr>
              <w:jc w:val="center"/>
              <w:rPr>
                <w:rFonts w:cs="Arial"/>
                <w:b/>
                <w:sz w:val="22"/>
                <w:szCs w:val="22"/>
              </w:rPr>
            </w:pPr>
            <w:r w:rsidRPr="006A033D">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FE8B8"/>
            <w:vAlign w:val="center"/>
          </w:tcPr>
          <w:p w:rsidR="00E500CA" w:rsidRPr="006A033D" w:rsidRDefault="00E500CA" w:rsidP="004A2BF2">
            <w:pPr>
              <w:rPr>
                <w:rFonts w:cs="Arial"/>
                <w:b/>
                <w:sz w:val="22"/>
                <w:szCs w:val="22"/>
              </w:rPr>
            </w:pPr>
            <w:r w:rsidRPr="006A033D">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E500CA" w:rsidRPr="006A033D" w:rsidRDefault="00E500CA">
            <w:pPr>
              <w:jc w:val="center"/>
              <w:rPr>
                <w:rFonts w:cs="Arial"/>
                <w:b/>
                <w:sz w:val="22"/>
                <w:szCs w:val="22"/>
              </w:rPr>
            </w:pPr>
            <w:r w:rsidRPr="006A033D">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pPr>
              <w:jc w:val="center"/>
              <w:rPr>
                <w:rFonts w:cs="Arial"/>
                <w:b/>
                <w:color w:val="C00000"/>
                <w:sz w:val="22"/>
                <w:szCs w:val="22"/>
              </w:rPr>
            </w:pPr>
            <w:r w:rsidRPr="006A033D">
              <w:rPr>
                <w:rFonts w:cs="Arial"/>
                <w:b/>
                <w:color w:val="C00000"/>
                <w:sz w:val="22"/>
                <w:szCs w:val="22"/>
              </w:rPr>
              <w:t>3</w:t>
            </w:r>
          </w:p>
        </w:tc>
      </w:tr>
      <w:tr w:rsidR="00E500CA" w:rsidRPr="006A033D" w:rsidTr="004A2BF2">
        <w:trPr>
          <w:cantSplit/>
          <w:jc w:val="center"/>
        </w:trPr>
        <w:tc>
          <w:tcPr>
            <w:tcW w:w="644" w:type="dxa"/>
            <w:tcBorders>
              <w:top w:val="single" w:sz="8" w:space="0" w:color="C0504D"/>
              <w:bottom w:val="single" w:sz="8" w:space="0" w:color="C0504D"/>
            </w:tcBorders>
            <w:vAlign w:val="center"/>
          </w:tcPr>
          <w:p w:rsidR="00E500CA" w:rsidRPr="009C2111" w:rsidRDefault="005F18B7">
            <w:pPr>
              <w:jc w:val="center"/>
              <w:rPr>
                <w:rFonts w:cs="Arial"/>
                <w:b/>
                <w:sz w:val="22"/>
                <w:szCs w:val="22"/>
              </w:rPr>
            </w:pPr>
            <w:r w:rsidRPr="005F18B7">
              <w:rPr>
                <w:rFonts w:cs="Arial"/>
                <w:b/>
                <w:sz w:val="22"/>
                <w:szCs w:val="22"/>
              </w:rPr>
              <w:t>7</w:t>
            </w:r>
          </w:p>
        </w:tc>
        <w:tc>
          <w:tcPr>
            <w:tcW w:w="4163" w:type="dxa"/>
            <w:tcBorders>
              <w:top w:val="single" w:sz="8" w:space="0" w:color="C0504D"/>
              <w:bottom w:val="single" w:sz="8" w:space="0" w:color="C0504D"/>
              <w:right w:val="single" w:sz="8" w:space="0" w:color="C0504D"/>
            </w:tcBorders>
            <w:vAlign w:val="center"/>
          </w:tcPr>
          <w:p w:rsidR="00E500CA" w:rsidRPr="006A033D" w:rsidRDefault="00E500CA" w:rsidP="004A2BF2">
            <w:pPr>
              <w:rPr>
                <w:rFonts w:cs="Arial"/>
                <w:b/>
                <w:sz w:val="22"/>
                <w:szCs w:val="22"/>
              </w:rPr>
            </w:pPr>
            <w:r w:rsidRPr="006A033D">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E500CA" w:rsidRPr="006A033D" w:rsidRDefault="00E500CA">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E500CA" w:rsidRPr="006A033D" w:rsidRDefault="00E500CA">
            <w:pPr>
              <w:jc w:val="center"/>
              <w:rPr>
                <w:rFonts w:cs="Arial"/>
                <w:b/>
                <w:color w:val="C00000"/>
                <w:sz w:val="22"/>
                <w:szCs w:val="22"/>
              </w:rPr>
            </w:pPr>
          </w:p>
        </w:tc>
      </w:tr>
      <w:tr w:rsidR="00E500CA" w:rsidRPr="006A033D" w:rsidTr="004A2BF2">
        <w:trPr>
          <w:cantSplit/>
          <w:jc w:val="center"/>
        </w:trPr>
        <w:tc>
          <w:tcPr>
            <w:tcW w:w="644" w:type="dxa"/>
            <w:tcBorders>
              <w:top w:val="single" w:sz="8" w:space="0" w:color="C0504D"/>
              <w:bottom w:val="single" w:sz="8" w:space="0" w:color="C0504D"/>
            </w:tcBorders>
            <w:vAlign w:val="center"/>
          </w:tcPr>
          <w:p w:rsidR="00E500CA" w:rsidRPr="009C2111" w:rsidRDefault="005F18B7">
            <w:pPr>
              <w:jc w:val="center"/>
              <w:rPr>
                <w:rFonts w:cs="Arial"/>
                <w:b/>
                <w:sz w:val="22"/>
                <w:szCs w:val="22"/>
              </w:rPr>
            </w:pPr>
            <w:r w:rsidRPr="005F18B7">
              <w:rPr>
                <w:rFonts w:cs="Arial"/>
                <w:b/>
                <w:sz w:val="22"/>
                <w:szCs w:val="22"/>
              </w:rPr>
              <w:t>8</w:t>
            </w:r>
          </w:p>
        </w:tc>
        <w:tc>
          <w:tcPr>
            <w:tcW w:w="4163" w:type="dxa"/>
            <w:tcBorders>
              <w:top w:val="single" w:sz="8" w:space="0" w:color="C0504D"/>
              <w:bottom w:val="single" w:sz="8" w:space="0" w:color="C0504D"/>
              <w:right w:val="single" w:sz="8" w:space="0" w:color="C0504D"/>
            </w:tcBorders>
            <w:vAlign w:val="center"/>
          </w:tcPr>
          <w:p w:rsidR="00E500CA" w:rsidRPr="006A033D" w:rsidRDefault="00E500CA" w:rsidP="004A2BF2">
            <w:pPr>
              <w:rPr>
                <w:rFonts w:cs="Arial"/>
                <w:b/>
                <w:sz w:val="22"/>
                <w:szCs w:val="22"/>
              </w:rPr>
            </w:pPr>
            <w:r w:rsidRPr="006A033D">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E500CA" w:rsidRPr="006A033D" w:rsidRDefault="00E500CA">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E500CA" w:rsidRPr="006A033D" w:rsidRDefault="00E500CA">
            <w:pPr>
              <w:jc w:val="center"/>
              <w:rPr>
                <w:rFonts w:cs="Arial"/>
                <w:b/>
                <w:color w:val="C00000"/>
                <w:sz w:val="22"/>
                <w:szCs w:val="22"/>
              </w:rPr>
            </w:pPr>
          </w:p>
        </w:tc>
      </w:tr>
      <w:tr w:rsidR="00E500CA" w:rsidRPr="006A033D" w:rsidTr="004A2BF2">
        <w:trPr>
          <w:cantSplit/>
          <w:jc w:val="center"/>
        </w:trPr>
        <w:tc>
          <w:tcPr>
            <w:tcW w:w="644" w:type="dxa"/>
            <w:tcBorders>
              <w:top w:val="single" w:sz="8" w:space="0" w:color="C0504D"/>
              <w:bottom w:val="single" w:sz="8" w:space="0" w:color="C0504D"/>
            </w:tcBorders>
            <w:vAlign w:val="center"/>
          </w:tcPr>
          <w:p w:rsidR="00E500CA" w:rsidRPr="009C2111" w:rsidRDefault="005F18B7">
            <w:pPr>
              <w:jc w:val="center"/>
              <w:rPr>
                <w:rFonts w:cs="Arial"/>
                <w:b/>
                <w:sz w:val="22"/>
                <w:szCs w:val="22"/>
              </w:rPr>
            </w:pPr>
            <w:r w:rsidRPr="005F18B7">
              <w:rPr>
                <w:rFonts w:cs="Arial"/>
                <w:b/>
                <w:sz w:val="22"/>
                <w:szCs w:val="22"/>
              </w:rPr>
              <w:t>9</w:t>
            </w:r>
          </w:p>
        </w:tc>
        <w:tc>
          <w:tcPr>
            <w:tcW w:w="4163" w:type="dxa"/>
            <w:tcBorders>
              <w:top w:val="single" w:sz="8" w:space="0" w:color="C0504D"/>
              <w:bottom w:val="single" w:sz="8" w:space="0" w:color="C0504D"/>
              <w:right w:val="single" w:sz="8" w:space="0" w:color="C0504D"/>
            </w:tcBorders>
            <w:vAlign w:val="center"/>
          </w:tcPr>
          <w:p w:rsidR="00E500CA" w:rsidRPr="006A033D" w:rsidRDefault="00E500CA" w:rsidP="004A2BF2">
            <w:pPr>
              <w:rPr>
                <w:rFonts w:cs="Arial"/>
                <w:b/>
                <w:sz w:val="22"/>
                <w:szCs w:val="22"/>
              </w:rPr>
            </w:pPr>
            <w:r w:rsidRPr="006A033D">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E500CA" w:rsidRPr="006A033D" w:rsidRDefault="00E500CA">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E500CA" w:rsidRPr="006A033D" w:rsidRDefault="00E500CA">
            <w:pPr>
              <w:jc w:val="center"/>
              <w:rPr>
                <w:rFonts w:cs="Arial"/>
                <w:b/>
                <w:color w:val="C00000"/>
                <w:sz w:val="22"/>
                <w:szCs w:val="22"/>
              </w:rPr>
            </w:pPr>
          </w:p>
        </w:tc>
      </w:tr>
      <w:tr w:rsidR="00E500CA" w:rsidRPr="006A033D" w:rsidTr="004A2BF2">
        <w:trPr>
          <w:cantSplit/>
          <w:jc w:val="center"/>
        </w:trPr>
        <w:tc>
          <w:tcPr>
            <w:tcW w:w="644" w:type="dxa"/>
            <w:tcBorders>
              <w:top w:val="single" w:sz="8" w:space="0" w:color="C0504D"/>
              <w:bottom w:val="single" w:sz="8" w:space="0" w:color="C0504D"/>
            </w:tcBorders>
            <w:shd w:val="clear" w:color="auto" w:fill="FFE8B8"/>
            <w:vAlign w:val="center"/>
          </w:tcPr>
          <w:p w:rsidR="00E500CA" w:rsidRPr="006A033D" w:rsidRDefault="00E500CA">
            <w:pPr>
              <w:jc w:val="center"/>
              <w:rPr>
                <w:rFonts w:cs="Arial"/>
                <w:b/>
                <w:sz w:val="22"/>
                <w:szCs w:val="22"/>
              </w:rPr>
            </w:pPr>
            <w:r w:rsidRPr="006A033D">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rsidR="00E500CA" w:rsidRPr="006A033D" w:rsidRDefault="00E500CA" w:rsidP="004A2BF2">
            <w:pPr>
              <w:rPr>
                <w:rFonts w:cs="Arial"/>
                <w:b/>
                <w:sz w:val="22"/>
                <w:szCs w:val="22"/>
              </w:rPr>
            </w:pPr>
            <w:r w:rsidRPr="006A033D">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E500CA" w:rsidRPr="006A033D" w:rsidRDefault="00E500CA">
            <w:pPr>
              <w:jc w:val="center"/>
              <w:rPr>
                <w:rFonts w:cs="Arial"/>
                <w:b/>
                <w:sz w:val="22"/>
                <w:szCs w:val="22"/>
              </w:rPr>
            </w:pPr>
            <w:r w:rsidRPr="006A033D">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vAlign w:val="center"/>
          </w:tcPr>
          <w:p w:rsidR="00E500CA" w:rsidRPr="006A033D" w:rsidRDefault="00E500CA">
            <w:pPr>
              <w:jc w:val="center"/>
              <w:rPr>
                <w:rFonts w:cs="Arial"/>
                <w:b/>
                <w:color w:val="C00000"/>
                <w:sz w:val="22"/>
                <w:szCs w:val="22"/>
              </w:rPr>
            </w:pPr>
            <w:r w:rsidRPr="006A033D">
              <w:rPr>
                <w:rFonts w:cs="Arial"/>
                <w:b/>
                <w:color w:val="C00000"/>
                <w:sz w:val="22"/>
                <w:szCs w:val="22"/>
              </w:rPr>
              <w:t>4</w:t>
            </w:r>
          </w:p>
        </w:tc>
      </w:tr>
    </w:tbl>
    <w:p w:rsidR="00E500CA" w:rsidRDefault="00E500CA">
      <w:pPr>
        <w:tabs>
          <w:tab w:val="right" w:pos="8460"/>
        </w:tabs>
        <w:spacing w:after="240"/>
        <w:rPr>
          <w:rFonts w:cs="Arial"/>
        </w:rPr>
      </w:pPr>
      <w:r>
        <w:rPr>
          <w:rFonts w:cs="Arial"/>
        </w:rPr>
        <w:tab/>
        <w:t>* Highlighted in this course</w:t>
      </w:r>
    </w:p>
    <w:p w:rsidR="00E500CA" w:rsidRDefault="00E500CA">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500CA" w:rsidRPr="006A033D">
        <w:trPr>
          <w:cantSplit/>
          <w:tblHeader/>
        </w:trPr>
        <w:tc>
          <w:tcPr>
            <w:tcW w:w="4050" w:type="dxa"/>
            <w:shd w:val="clear" w:color="auto" w:fill="C00000"/>
            <w:vAlign w:val="bottom"/>
          </w:tcPr>
          <w:p w:rsidR="00E500CA" w:rsidRPr="006A033D" w:rsidRDefault="00E500CA">
            <w:pPr>
              <w:keepNext/>
              <w:jc w:val="center"/>
              <w:rPr>
                <w:rFonts w:cs="Arial"/>
                <w:bCs/>
                <w:smallCaps/>
                <w:color w:val="C00000"/>
              </w:rPr>
            </w:pPr>
            <w:r w:rsidRPr="006A033D">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E500CA" w:rsidRPr="006A033D" w:rsidRDefault="00E500CA">
            <w:pPr>
              <w:keepNext/>
              <w:jc w:val="center"/>
              <w:rPr>
                <w:rFonts w:cs="Arial"/>
                <w:b/>
                <w:bCs/>
                <w:color w:val="FFFFFF"/>
              </w:rPr>
            </w:pPr>
            <w:r w:rsidRPr="006A033D">
              <w:rPr>
                <w:rFonts w:cs="Arial"/>
                <w:bCs/>
                <w:smallCaps/>
                <w:color w:val="C00000"/>
              </w:rPr>
              <w:br w:type="page"/>
            </w:r>
            <w:r w:rsidRPr="006A033D">
              <w:rPr>
                <w:rFonts w:cs="Arial"/>
                <w:b/>
                <w:bCs/>
                <w:color w:val="FFFFFF"/>
              </w:rPr>
              <w:t>Student Learning Outcomes</w:t>
            </w:r>
          </w:p>
        </w:tc>
        <w:tc>
          <w:tcPr>
            <w:tcW w:w="2430" w:type="dxa"/>
            <w:tcBorders>
              <w:bottom w:val="nil"/>
            </w:tcBorders>
            <w:shd w:val="clear" w:color="auto" w:fill="C00000"/>
            <w:vAlign w:val="bottom"/>
          </w:tcPr>
          <w:p w:rsidR="00E500CA" w:rsidRPr="006A033D" w:rsidRDefault="00E500CA">
            <w:pPr>
              <w:keepNext/>
              <w:jc w:val="center"/>
              <w:rPr>
                <w:rFonts w:cs="Arial"/>
                <w:b/>
                <w:bCs/>
                <w:color w:val="FFFFFF"/>
              </w:rPr>
            </w:pPr>
            <w:r w:rsidRPr="006A033D">
              <w:rPr>
                <w:rFonts w:cs="Arial"/>
                <w:b/>
                <w:bCs/>
                <w:color w:val="FFFFFF"/>
              </w:rPr>
              <w:t>Method of Assessment</w:t>
            </w:r>
          </w:p>
        </w:tc>
      </w:tr>
      <w:tr w:rsidR="00E500CA" w:rsidRPr="006A033D">
        <w:trPr>
          <w:cantSplit/>
        </w:trPr>
        <w:tc>
          <w:tcPr>
            <w:tcW w:w="4050" w:type="dxa"/>
            <w:vMerge w:val="restart"/>
            <w:tcBorders>
              <w:top w:val="single" w:sz="24" w:space="0" w:color="C00000"/>
              <w:bottom w:val="single" w:sz="8" w:space="0" w:color="C00000"/>
              <w:right w:val="single" w:sz="8" w:space="0" w:color="C00000"/>
            </w:tcBorders>
          </w:tcPr>
          <w:p w:rsidR="00E500CA" w:rsidRPr="006A033D" w:rsidRDefault="00E500CA">
            <w:pPr>
              <w:keepNext/>
              <w:rPr>
                <w:rFonts w:cs="Arial"/>
              </w:rPr>
            </w:pPr>
            <w:r w:rsidRPr="006A033D">
              <w:rPr>
                <w:rFonts w:cs="Arial"/>
                <w:b/>
              </w:rPr>
              <w:t>Ethical Practice―</w:t>
            </w:r>
            <w:r w:rsidRPr="006A033D">
              <w:rPr>
                <w:rFonts w:cs="Arial"/>
              </w:rPr>
              <w:t>Apply social work ethical principles to guide professional practice.</w:t>
            </w:r>
          </w:p>
          <w:p w:rsidR="00E500CA" w:rsidRPr="006A033D" w:rsidRDefault="00E500CA">
            <w:pPr>
              <w:keepNext/>
              <w:spacing w:before="120" w:after="120"/>
              <w:rPr>
                <w:rFonts w:cs="Arial"/>
                <w:bCs/>
                <w:color w:val="000000"/>
              </w:rPr>
            </w:pPr>
            <w:r w:rsidRPr="006A033D">
              <w:rPr>
                <w:rFonts w:cs="Arial"/>
                <w:bCs/>
                <w:color w:val="000000"/>
              </w:rPr>
              <w:t>Social workers competent in Ethical Practice:</w:t>
            </w:r>
          </w:p>
          <w:p w:rsidR="00E500CA" w:rsidRPr="006A033D" w:rsidRDefault="00E500CA">
            <w:pPr>
              <w:pStyle w:val="TableBull1"/>
              <w:keepNext/>
            </w:pPr>
            <w:r w:rsidRPr="006A033D">
              <w:t xml:space="preserve">Fulfill their obligation to conduct themselves ethically and to engage in ethical decision-making. </w:t>
            </w:r>
          </w:p>
          <w:p w:rsidR="00E500CA" w:rsidRPr="006A033D" w:rsidRDefault="00E500CA">
            <w:pPr>
              <w:pStyle w:val="TableBull1"/>
              <w:keepNext/>
            </w:pPr>
            <w:r w:rsidRPr="006A033D">
              <w:t xml:space="preserve">Are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 xml:space="preserve">Recognize and manage personal values in a way that allows professional values to guide practice. </w:t>
            </w:r>
          </w:p>
        </w:tc>
        <w:tc>
          <w:tcPr>
            <w:tcW w:w="2430" w:type="dxa"/>
            <w:vMerge w:val="restart"/>
            <w:tcBorders>
              <w:top w:val="single" w:sz="24" w:space="0" w:color="C00000"/>
              <w:left w:val="single" w:sz="8" w:space="0" w:color="C00000"/>
            </w:tcBorders>
            <w:vAlign w:val="center"/>
          </w:tcPr>
          <w:p w:rsidR="00E500CA" w:rsidRPr="006A033D" w:rsidRDefault="00E500CA">
            <w:pPr>
              <w:keepNext/>
              <w:jc w:val="center"/>
              <w:rPr>
                <w:rFonts w:cs="Arial"/>
              </w:rPr>
            </w:pPr>
            <w:r w:rsidRPr="006A033D">
              <w:rPr>
                <w:rFonts w:cs="Arial"/>
                <w:bCs/>
              </w:rPr>
              <w:t>All assignments</w:t>
            </w:r>
          </w:p>
        </w:tc>
      </w:tr>
      <w:tr w:rsidR="00E500CA" w:rsidRPr="006A033D">
        <w:trPr>
          <w:cantSplit/>
        </w:trPr>
        <w:tc>
          <w:tcPr>
            <w:tcW w:w="4050" w:type="dxa"/>
            <w:vMerge/>
            <w:tcBorders>
              <w:top w:val="single" w:sz="8" w:space="0" w:color="C00000"/>
              <w:bottom w:val="single" w:sz="8" w:space="0" w:color="C00000"/>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Make ethical decisions by applying standards of the National Association of Social Workers Code of Ethics.</w:t>
            </w:r>
          </w:p>
        </w:tc>
        <w:tc>
          <w:tcPr>
            <w:tcW w:w="2430" w:type="dxa"/>
            <w:vMerge/>
            <w:tcBorders>
              <w:left w:val="single" w:sz="8" w:space="0" w:color="C00000"/>
            </w:tcBorders>
          </w:tcPr>
          <w:p w:rsidR="00E500CA" w:rsidRPr="006A033D" w:rsidRDefault="00E500CA">
            <w:pPr>
              <w:keepNext/>
              <w:jc w:val="center"/>
              <w:rPr>
                <w:rFonts w:cs="Arial"/>
              </w:rPr>
            </w:pPr>
          </w:p>
        </w:tc>
      </w:tr>
      <w:tr w:rsidR="00E500CA" w:rsidRPr="006A033D">
        <w:trPr>
          <w:cantSplit/>
        </w:trPr>
        <w:tc>
          <w:tcPr>
            <w:tcW w:w="4050" w:type="dxa"/>
            <w:vMerge/>
            <w:tcBorders>
              <w:top w:val="single" w:sz="8" w:space="0" w:color="C00000"/>
              <w:bottom w:val="nil"/>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Tolerate ambiguity in resolving ethical conflicts.</w:t>
            </w:r>
          </w:p>
        </w:tc>
        <w:tc>
          <w:tcPr>
            <w:tcW w:w="2430" w:type="dxa"/>
            <w:vMerge/>
            <w:tcBorders>
              <w:left w:val="single" w:sz="8" w:space="0" w:color="C00000"/>
            </w:tcBorders>
          </w:tcPr>
          <w:p w:rsidR="00E500CA" w:rsidRPr="006A033D" w:rsidRDefault="00E500CA">
            <w:pPr>
              <w:keepNext/>
              <w:jc w:val="center"/>
              <w:rPr>
                <w:rFonts w:cs="Arial"/>
              </w:rPr>
            </w:pPr>
          </w:p>
        </w:tc>
      </w:tr>
      <w:tr w:rsidR="00E500CA" w:rsidRPr="006A033D">
        <w:trPr>
          <w:cantSplit/>
          <w:trHeight w:val="730"/>
        </w:trPr>
        <w:tc>
          <w:tcPr>
            <w:tcW w:w="4050" w:type="dxa"/>
            <w:vMerge/>
            <w:tcBorders>
              <w:top w:val="nil"/>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500CA" w:rsidRPr="006A033D" w:rsidRDefault="00E500CA">
            <w:pPr>
              <w:pStyle w:val="LearningOutcomes"/>
              <w:keepNext/>
            </w:pPr>
            <w:r w:rsidRPr="006A033D">
              <w:t xml:space="preserve">Apply strategies of ethical reasoning to arrive at principled decisions. </w:t>
            </w:r>
          </w:p>
        </w:tc>
        <w:tc>
          <w:tcPr>
            <w:tcW w:w="2430" w:type="dxa"/>
            <w:vMerge/>
            <w:tcBorders>
              <w:left w:val="single" w:sz="8" w:space="0" w:color="C00000"/>
              <w:bottom w:val="single" w:sz="24" w:space="0" w:color="C00000"/>
            </w:tcBorders>
          </w:tcPr>
          <w:p w:rsidR="00E500CA" w:rsidRPr="006A033D" w:rsidRDefault="00E500CA">
            <w:pPr>
              <w:keepNext/>
              <w:jc w:val="center"/>
              <w:rPr>
                <w:rFonts w:cs="Arial"/>
              </w:rPr>
            </w:pPr>
          </w:p>
        </w:tc>
      </w:tr>
    </w:tbl>
    <w:p w:rsidR="00E500CA" w:rsidRDefault="00E500C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500CA" w:rsidRPr="006A033D">
        <w:trPr>
          <w:cantSplit/>
        </w:trPr>
        <w:tc>
          <w:tcPr>
            <w:tcW w:w="4050" w:type="dxa"/>
            <w:vMerge w:val="restart"/>
            <w:tcBorders>
              <w:right w:val="single" w:sz="8" w:space="0" w:color="C00000"/>
            </w:tcBorders>
          </w:tcPr>
          <w:p w:rsidR="00E500CA" w:rsidRPr="006A033D" w:rsidRDefault="00E500CA">
            <w:pPr>
              <w:keepNext/>
              <w:rPr>
                <w:rFonts w:cs="Arial"/>
              </w:rPr>
            </w:pPr>
            <w:r w:rsidRPr="006A033D">
              <w:rPr>
                <w:rFonts w:cs="Arial"/>
                <w:b/>
              </w:rPr>
              <w:t>Critical Thinking―</w:t>
            </w:r>
            <w:r w:rsidRPr="006A033D">
              <w:rPr>
                <w:rFonts w:cs="Arial"/>
              </w:rPr>
              <w:t>Apply critical thinking to inform and communicate professional judgments.</w:t>
            </w:r>
          </w:p>
          <w:p w:rsidR="00E500CA" w:rsidRPr="006A033D" w:rsidRDefault="00E500CA">
            <w:pPr>
              <w:keepNext/>
              <w:spacing w:before="120" w:after="120"/>
              <w:rPr>
                <w:rFonts w:cs="Arial"/>
                <w:bCs/>
                <w:color w:val="000000"/>
              </w:rPr>
            </w:pPr>
            <w:r w:rsidRPr="006A033D">
              <w:rPr>
                <w:rFonts w:cs="Arial"/>
                <w:bCs/>
                <w:color w:val="000000"/>
              </w:rPr>
              <w:t>Social workers competent in Critical Thinking:</w:t>
            </w:r>
          </w:p>
          <w:p w:rsidR="00E500CA" w:rsidRPr="006A033D" w:rsidRDefault="00E500CA">
            <w:pPr>
              <w:pStyle w:val="TableBull1"/>
              <w:keepNext/>
            </w:pPr>
            <w:r w:rsidRPr="006A033D">
              <w:t xml:space="preserve">Are knowledgeable about the principles of logic, scientific inquiry, and reasoned discernment. </w:t>
            </w:r>
          </w:p>
          <w:p w:rsidR="00E500CA" w:rsidRPr="006A033D" w:rsidRDefault="00E500CA">
            <w:pPr>
              <w:pStyle w:val="TableBull1"/>
              <w:keepNext/>
            </w:pPr>
            <w:r w:rsidRPr="006A033D">
              <w:t xml:space="preserve">Use critical thinking augmented by creativity and curiosity. </w:t>
            </w:r>
          </w:p>
          <w:p w:rsidR="00E500CA" w:rsidRPr="006A033D" w:rsidRDefault="00E500CA">
            <w:pPr>
              <w:pStyle w:val="TableBull1"/>
              <w:keepNext/>
            </w:pPr>
            <w:r w:rsidRPr="006A033D">
              <w:t>Understand that critical thinking also requires the synthesis and communication of relevant information.</w:t>
            </w:r>
          </w:p>
        </w:tc>
        <w:tc>
          <w:tcPr>
            <w:tcW w:w="3150" w:type="dxa"/>
            <w:tcBorders>
              <w:top w:val="single" w:sz="24" w:space="0" w:color="C00000"/>
              <w:left w:val="single" w:sz="8" w:space="0" w:color="C00000"/>
              <w:bottom w:val="single" w:sz="8" w:space="0" w:color="C00000"/>
              <w:right w:val="single" w:sz="8" w:space="0" w:color="C00000"/>
            </w:tcBorders>
          </w:tcPr>
          <w:p w:rsidR="00E500CA" w:rsidRPr="006A033D" w:rsidRDefault="00E500CA">
            <w:pPr>
              <w:pStyle w:val="LearningOutcomes"/>
            </w:pPr>
            <w:r w:rsidRPr="006A033D">
              <w:t>Critically assess the health care settings and review the literature on evidence-based practices.</w:t>
            </w:r>
          </w:p>
        </w:tc>
        <w:tc>
          <w:tcPr>
            <w:tcW w:w="2430" w:type="dxa"/>
            <w:vMerge w:val="restart"/>
            <w:tcBorders>
              <w:top w:val="single" w:sz="24" w:space="0" w:color="C00000"/>
              <w:left w:val="single" w:sz="8" w:space="0" w:color="C00000"/>
            </w:tcBorders>
            <w:vAlign w:val="center"/>
          </w:tcPr>
          <w:p w:rsidR="00E500CA" w:rsidRPr="006A033D" w:rsidRDefault="00E500CA">
            <w:pPr>
              <w:keepNext/>
              <w:jc w:val="center"/>
              <w:rPr>
                <w:rFonts w:cs="Arial"/>
              </w:rPr>
            </w:pPr>
            <w:r w:rsidRPr="006A033D">
              <w:rPr>
                <w:rFonts w:cs="Arial"/>
              </w:rPr>
              <w:t>All assignments</w:t>
            </w:r>
          </w:p>
        </w:tc>
      </w:tr>
      <w:tr w:rsidR="00E500CA" w:rsidRPr="006A033D">
        <w:trPr>
          <w:cantSplit/>
        </w:trPr>
        <w:tc>
          <w:tcPr>
            <w:tcW w:w="4050" w:type="dxa"/>
            <w:vMerge/>
            <w:tcBorders>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nil"/>
              <w:right w:val="single" w:sz="8" w:space="0" w:color="C00000"/>
            </w:tcBorders>
          </w:tcPr>
          <w:p w:rsidR="00E500CA" w:rsidRPr="006A033D" w:rsidRDefault="00E500CA">
            <w:pPr>
              <w:pStyle w:val="LearningOutcomes"/>
            </w:pPr>
            <w:r w:rsidRPr="006A033D">
              <w:t>Critically review the research methods used in program evaluation.</w:t>
            </w:r>
          </w:p>
        </w:tc>
        <w:tc>
          <w:tcPr>
            <w:tcW w:w="2430" w:type="dxa"/>
            <w:vMerge/>
            <w:tcBorders>
              <w:left w:val="single" w:sz="8" w:space="0" w:color="C00000"/>
              <w:bottom w:val="nil"/>
            </w:tcBorders>
          </w:tcPr>
          <w:p w:rsidR="00E500CA" w:rsidRPr="006A033D" w:rsidRDefault="00E500CA">
            <w:pPr>
              <w:keepNext/>
              <w:jc w:val="center"/>
              <w:rPr>
                <w:rFonts w:cs="Arial"/>
              </w:rPr>
            </w:pPr>
          </w:p>
        </w:tc>
      </w:tr>
      <w:tr w:rsidR="00E500CA" w:rsidRPr="006A033D">
        <w:trPr>
          <w:cantSplit/>
          <w:trHeight w:val="1380"/>
        </w:trPr>
        <w:tc>
          <w:tcPr>
            <w:tcW w:w="4050" w:type="dxa"/>
            <w:vMerge/>
            <w:tcBorders>
              <w:right w:val="single" w:sz="8" w:space="0" w:color="C00000"/>
            </w:tcBorders>
          </w:tcPr>
          <w:p w:rsidR="00E500CA" w:rsidRPr="006A033D" w:rsidRDefault="00E500CA">
            <w:pPr>
              <w:keepNext/>
              <w:rPr>
                <w:rFonts w:cs="Arial"/>
                <w:bCs/>
              </w:rPr>
            </w:pPr>
          </w:p>
        </w:tc>
        <w:tc>
          <w:tcPr>
            <w:tcW w:w="3150" w:type="dxa"/>
            <w:tcBorders>
              <w:top w:val="nil"/>
              <w:left w:val="single" w:sz="8" w:space="0" w:color="C00000"/>
              <w:bottom w:val="single" w:sz="24" w:space="0" w:color="C00000"/>
              <w:right w:val="single" w:sz="8" w:space="0" w:color="C00000"/>
            </w:tcBorders>
          </w:tcPr>
          <w:p w:rsidR="00E500CA" w:rsidRPr="006A033D" w:rsidRDefault="00E500CA">
            <w:pPr>
              <w:pStyle w:val="LearningOutcomes"/>
              <w:keepNext/>
              <w:numPr>
                <w:ilvl w:val="0"/>
                <w:numId w:val="0"/>
              </w:numPr>
              <w:ind w:left="342"/>
            </w:pPr>
          </w:p>
        </w:tc>
        <w:tc>
          <w:tcPr>
            <w:tcW w:w="2430" w:type="dxa"/>
            <w:tcBorders>
              <w:top w:val="nil"/>
              <w:left w:val="single" w:sz="8" w:space="0" w:color="C00000"/>
              <w:bottom w:val="single" w:sz="24" w:space="0" w:color="C00000"/>
            </w:tcBorders>
          </w:tcPr>
          <w:p w:rsidR="00E500CA" w:rsidRPr="006A033D" w:rsidRDefault="00E500CA">
            <w:pPr>
              <w:keepNext/>
              <w:jc w:val="center"/>
              <w:rPr>
                <w:rFonts w:cs="Arial"/>
              </w:rPr>
            </w:pPr>
          </w:p>
        </w:tc>
      </w:tr>
    </w:tbl>
    <w:p w:rsidR="00E500CA" w:rsidRDefault="00E500C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500CA" w:rsidRPr="006A033D">
        <w:trPr>
          <w:cantSplit/>
        </w:trPr>
        <w:tc>
          <w:tcPr>
            <w:tcW w:w="4050" w:type="dxa"/>
            <w:vMerge w:val="restart"/>
            <w:tcBorders>
              <w:right w:val="single" w:sz="8" w:space="0" w:color="C00000"/>
            </w:tcBorders>
          </w:tcPr>
          <w:p w:rsidR="00E500CA" w:rsidRPr="006A033D" w:rsidRDefault="00E500CA">
            <w:pPr>
              <w:keepNext/>
              <w:rPr>
                <w:rFonts w:cs="Arial"/>
              </w:rPr>
            </w:pPr>
            <w:r w:rsidRPr="006A033D">
              <w:rPr>
                <w:rFonts w:cs="Arial"/>
                <w:b/>
              </w:rPr>
              <w:t>Diversity in Practice―</w:t>
            </w:r>
            <w:r w:rsidRPr="006A033D">
              <w:rPr>
                <w:rFonts w:cs="Arial"/>
              </w:rPr>
              <w:t>Engage diversity and difference in practice.</w:t>
            </w:r>
          </w:p>
          <w:p w:rsidR="00E500CA" w:rsidRPr="006A033D" w:rsidRDefault="00E500CA">
            <w:pPr>
              <w:keepNext/>
              <w:spacing w:before="120" w:after="120"/>
              <w:rPr>
                <w:rFonts w:cs="Arial"/>
                <w:bCs/>
                <w:color w:val="000000"/>
              </w:rPr>
            </w:pPr>
            <w:r w:rsidRPr="006A033D">
              <w:rPr>
                <w:rFonts w:cs="Arial"/>
                <w:bCs/>
                <w:color w:val="000000"/>
              </w:rPr>
              <w:t>Social workers competent in Diversity in Practice:</w:t>
            </w:r>
          </w:p>
          <w:p w:rsidR="00E500CA" w:rsidRPr="006A033D" w:rsidRDefault="00E500CA">
            <w:pPr>
              <w:pStyle w:val="TableBull1"/>
              <w:keepNext/>
            </w:pPr>
            <w:r w:rsidRPr="006A033D">
              <w:t>Understand how diversity characterizes and shapes the human experience and is critical to the formation of identity.</w:t>
            </w:r>
          </w:p>
          <w:p w:rsidR="00E500CA" w:rsidRPr="006A033D" w:rsidRDefault="00E500CA">
            <w:pPr>
              <w:pStyle w:val="TableBull1"/>
              <w:keepNext/>
            </w:pPr>
            <w:r w:rsidRPr="006A033D">
              <w:t xml:space="preserve">Recognize that the dimensions of diversity reflect intersectionality of multiple factors including age, class, color, culture, disability, ethnicity, gender, gender identity and expression, immigration status, political ideology, race, religion, sex, and sexual orientation. </w:t>
            </w:r>
          </w:p>
          <w:p w:rsidR="00E500CA" w:rsidRPr="006A033D" w:rsidRDefault="00E500CA">
            <w:pPr>
              <w:pStyle w:val="TableBull1"/>
              <w:keepNext/>
            </w:pPr>
            <w:r w:rsidRPr="006A033D">
              <w:t xml:space="preserve">Appreciate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Recognize the extent to which a culture’s structures and values may oppress, marginalize, alienate, or create or enhance privilege and power.</w:t>
            </w:r>
          </w:p>
        </w:tc>
        <w:tc>
          <w:tcPr>
            <w:tcW w:w="2430" w:type="dxa"/>
            <w:vMerge w:val="restart"/>
            <w:tcBorders>
              <w:top w:val="single" w:sz="24" w:space="0" w:color="C00000"/>
              <w:left w:val="single" w:sz="8" w:space="0" w:color="C00000"/>
            </w:tcBorders>
            <w:vAlign w:val="center"/>
          </w:tcPr>
          <w:p w:rsidR="00E500CA" w:rsidRPr="006A033D" w:rsidRDefault="00E500CA">
            <w:pPr>
              <w:keepNext/>
              <w:jc w:val="center"/>
              <w:rPr>
                <w:rFonts w:cs="Arial"/>
              </w:rPr>
            </w:pPr>
            <w:r w:rsidRPr="006A033D">
              <w:rPr>
                <w:rFonts w:cs="Arial"/>
                <w:bCs/>
              </w:rPr>
              <w:t>All assignments</w:t>
            </w:r>
          </w:p>
        </w:tc>
      </w:tr>
      <w:tr w:rsidR="00E500CA" w:rsidRPr="006A033D">
        <w:trPr>
          <w:cantSplit/>
        </w:trPr>
        <w:tc>
          <w:tcPr>
            <w:tcW w:w="4050" w:type="dxa"/>
            <w:vMerge/>
            <w:tcBorders>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Gain sufficient self-awareness to eliminate the influence of personal biases and values in working with diverse groups.</w:t>
            </w:r>
          </w:p>
        </w:tc>
        <w:tc>
          <w:tcPr>
            <w:tcW w:w="2430" w:type="dxa"/>
            <w:vMerge/>
            <w:tcBorders>
              <w:left w:val="single" w:sz="8" w:space="0" w:color="C00000"/>
            </w:tcBorders>
          </w:tcPr>
          <w:p w:rsidR="00E500CA" w:rsidRPr="006A033D" w:rsidRDefault="00E500CA">
            <w:pPr>
              <w:keepNext/>
              <w:jc w:val="center"/>
              <w:rPr>
                <w:rFonts w:cs="Arial"/>
              </w:rPr>
            </w:pPr>
          </w:p>
        </w:tc>
      </w:tr>
      <w:tr w:rsidR="00E500CA" w:rsidRPr="006A033D">
        <w:trPr>
          <w:cantSplit/>
        </w:trPr>
        <w:tc>
          <w:tcPr>
            <w:tcW w:w="4050" w:type="dxa"/>
            <w:vMerge/>
            <w:tcBorders>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Recognize and communicate understanding of the importance of difference in shaping life experiences.</w:t>
            </w:r>
          </w:p>
        </w:tc>
        <w:tc>
          <w:tcPr>
            <w:tcW w:w="2430" w:type="dxa"/>
            <w:vMerge/>
            <w:tcBorders>
              <w:left w:val="single" w:sz="8" w:space="0" w:color="C00000"/>
            </w:tcBorders>
          </w:tcPr>
          <w:p w:rsidR="00E500CA" w:rsidRPr="006A033D" w:rsidRDefault="00E500CA">
            <w:pPr>
              <w:keepNext/>
              <w:jc w:val="center"/>
              <w:rPr>
                <w:rFonts w:cs="Arial"/>
              </w:rPr>
            </w:pPr>
          </w:p>
        </w:tc>
      </w:tr>
      <w:tr w:rsidR="00E500CA" w:rsidRPr="006A033D">
        <w:trPr>
          <w:cantSplit/>
          <w:trHeight w:val="920"/>
        </w:trPr>
        <w:tc>
          <w:tcPr>
            <w:tcW w:w="4050" w:type="dxa"/>
            <w:vMerge/>
            <w:tcBorders>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500CA" w:rsidRPr="006A033D" w:rsidRDefault="00E500CA">
            <w:pPr>
              <w:pStyle w:val="LearningOutcomes"/>
              <w:keepNext/>
            </w:pPr>
            <w:r w:rsidRPr="006A033D">
              <w:t>View themselves as learners and engage those with whom they work as informants.</w:t>
            </w:r>
          </w:p>
        </w:tc>
        <w:tc>
          <w:tcPr>
            <w:tcW w:w="2430" w:type="dxa"/>
            <w:vMerge/>
            <w:tcBorders>
              <w:left w:val="single" w:sz="8" w:space="0" w:color="C00000"/>
              <w:bottom w:val="single" w:sz="24" w:space="0" w:color="C00000"/>
            </w:tcBorders>
          </w:tcPr>
          <w:p w:rsidR="00E500CA" w:rsidRPr="006A033D" w:rsidRDefault="00E500CA">
            <w:pPr>
              <w:keepNext/>
              <w:jc w:val="center"/>
              <w:rPr>
                <w:rFonts w:cs="Arial"/>
              </w:rPr>
            </w:pPr>
          </w:p>
        </w:tc>
      </w:tr>
    </w:tbl>
    <w:p w:rsidR="00E500CA" w:rsidRDefault="00E500C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500CA" w:rsidRPr="006A033D">
        <w:trPr>
          <w:cantSplit/>
        </w:trPr>
        <w:tc>
          <w:tcPr>
            <w:tcW w:w="4050" w:type="dxa"/>
            <w:vMerge w:val="restart"/>
            <w:tcBorders>
              <w:right w:val="single" w:sz="8" w:space="0" w:color="C00000"/>
            </w:tcBorders>
          </w:tcPr>
          <w:p w:rsidR="00E500CA" w:rsidRPr="006A033D" w:rsidRDefault="00E500CA">
            <w:pPr>
              <w:keepNext/>
              <w:rPr>
                <w:rFonts w:cs="Arial"/>
              </w:rPr>
            </w:pPr>
            <w:r w:rsidRPr="006A033D">
              <w:rPr>
                <w:rFonts w:cs="Arial"/>
                <w:b/>
              </w:rPr>
              <w:lastRenderedPageBreak/>
              <w:t>Research Based Practice―</w:t>
            </w:r>
            <w:r w:rsidRPr="006A033D">
              <w:rPr>
                <w:rFonts w:cs="Arial"/>
              </w:rPr>
              <w:t>Engage in research-informed practice and practice-informed research.</w:t>
            </w:r>
          </w:p>
          <w:p w:rsidR="00E500CA" w:rsidRPr="006A033D" w:rsidRDefault="00E500CA">
            <w:pPr>
              <w:keepNext/>
              <w:spacing w:before="120" w:after="120"/>
              <w:rPr>
                <w:rFonts w:cs="Arial"/>
                <w:bCs/>
                <w:color w:val="000000"/>
              </w:rPr>
            </w:pPr>
            <w:r w:rsidRPr="006A033D">
              <w:rPr>
                <w:rFonts w:cs="Arial"/>
                <w:bCs/>
                <w:color w:val="000000"/>
              </w:rPr>
              <w:t xml:space="preserve">Social workers competent in </w:t>
            </w:r>
            <w:r w:rsidRPr="006A033D">
              <w:rPr>
                <w:rFonts w:cs="Arial"/>
              </w:rPr>
              <w:t>Research Based Practice</w:t>
            </w:r>
            <w:r w:rsidRPr="006A033D">
              <w:rPr>
                <w:rFonts w:cs="Arial"/>
                <w:bCs/>
                <w:color w:val="000000"/>
              </w:rPr>
              <w:t>:</w:t>
            </w:r>
          </w:p>
          <w:p w:rsidR="00E500CA" w:rsidRPr="006A033D" w:rsidRDefault="00E500CA">
            <w:pPr>
              <w:pStyle w:val="TableBull1"/>
              <w:keepNext/>
            </w:pPr>
            <w:r w:rsidRPr="006A033D">
              <w:t xml:space="preserve">Use practice experience to inform research, employ evidence-based interventions, evaluate their own practice, and use research findings to improve practice, policy, and social service delivery. </w:t>
            </w:r>
          </w:p>
          <w:p w:rsidR="00E500CA" w:rsidRPr="006A033D" w:rsidRDefault="00E500CA">
            <w:pPr>
              <w:pStyle w:val="TableBull1"/>
              <w:keepNext/>
            </w:pPr>
            <w:r w:rsidRPr="006A033D">
              <w:t xml:space="preserve">Comprehend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 xml:space="preserve">Use practice experience to inform scientific inquiry. </w:t>
            </w:r>
          </w:p>
        </w:tc>
        <w:tc>
          <w:tcPr>
            <w:tcW w:w="2430" w:type="dxa"/>
            <w:vMerge w:val="restart"/>
            <w:tcBorders>
              <w:top w:val="single" w:sz="24" w:space="0" w:color="C00000"/>
              <w:left w:val="single" w:sz="8" w:space="0" w:color="C00000"/>
            </w:tcBorders>
          </w:tcPr>
          <w:p w:rsidR="00E500CA" w:rsidRPr="006A033D" w:rsidRDefault="00E500CA">
            <w:pPr>
              <w:keepNext/>
              <w:spacing w:before="400"/>
              <w:jc w:val="center"/>
              <w:rPr>
                <w:rFonts w:cs="Arial"/>
              </w:rPr>
            </w:pPr>
            <w:r w:rsidRPr="006A033D">
              <w:rPr>
                <w:rFonts w:cs="Arial"/>
                <w:bCs/>
              </w:rPr>
              <w:t xml:space="preserve">All assignments </w:t>
            </w:r>
          </w:p>
        </w:tc>
      </w:tr>
      <w:tr w:rsidR="00E500CA" w:rsidRPr="006A033D" w:rsidTr="006F2F45">
        <w:trPr>
          <w:cantSplit/>
          <w:trHeight w:val="1230"/>
        </w:trPr>
        <w:tc>
          <w:tcPr>
            <w:tcW w:w="4050" w:type="dxa"/>
            <w:vMerge/>
            <w:tcBorders>
              <w:bottom w:val="nil"/>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500CA" w:rsidRPr="006A033D" w:rsidRDefault="00E500CA">
            <w:pPr>
              <w:pStyle w:val="LearningOutcomes"/>
              <w:keepNext/>
            </w:pPr>
            <w:r w:rsidRPr="006A033D">
              <w:t>Use research evidence to inform practice.</w:t>
            </w:r>
          </w:p>
        </w:tc>
        <w:tc>
          <w:tcPr>
            <w:tcW w:w="2430" w:type="dxa"/>
            <w:vMerge/>
            <w:tcBorders>
              <w:left w:val="single" w:sz="8" w:space="0" w:color="C00000"/>
              <w:bottom w:val="single" w:sz="24" w:space="0" w:color="C00000"/>
            </w:tcBorders>
          </w:tcPr>
          <w:p w:rsidR="00E500CA" w:rsidRPr="006A033D" w:rsidRDefault="00E500CA">
            <w:pPr>
              <w:keepNext/>
              <w:jc w:val="center"/>
              <w:rPr>
                <w:rFonts w:cs="Arial"/>
              </w:rPr>
            </w:pPr>
          </w:p>
        </w:tc>
      </w:tr>
      <w:tr w:rsidR="00E500CA" w:rsidRPr="006A033D" w:rsidTr="006F2F45">
        <w:trPr>
          <w:cantSplit/>
        </w:trPr>
        <w:tc>
          <w:tcPr>
            <w:tcW w:w="4050" w:type="dxa"/>
            <w:vMerge w:val="restart"/>
            <w:tcBorders>
              <w:top w:val="nil"/>
              <w:bottom w:val="single" w:sz="4" w:space="0" w:color="auto"/>
              <w:right w:val="single" w:sz="8" w:space="0" w:color="C00000"/>
            </w:tcBorders>
          </w:tcPr>
          <w:p w:rsidR="00E500CA" w:rsidRPr="006A033D" w:rsidRDefault="00E500CA">
            <w:pPr>
              <w:keepNext/>
              <w:rPr>
                <w:rFonts w:cs="Arial"/>
              </w:rPr>
            </w:pPr>
            <w:r w:rsidRPr="006A033D">
              <w:rPr>
                <w:rFonts w:cs="Arial"/>
                <w:b/>
              </w:rPr>
              <w:t xml:space="preserve">Engage, Assess, Intervene, Evaluate― </w:t>
            </w:r>
            <w:r w:rsidRPr="006A033D">
              <w:rPr>
                <w:rFonts w:cs="Arial"/>
              </w:rPr>
              <w:t>Engage, assess, intervene, and evaluate with individuals, families, groups, organizations and communities.</w:t>
            </w:r>
          </w:p>
          <w:p w:rsidR="00E500CA" w:rsidRPr="006A033D" w:rsidRDefault="00E500CA">
            <w:pPr>
              <w:keepNext/>
              <w:spacing w:before="120" w:after="120"/>
              <w:rPr>
                <w:rFonts w:cs="Arial"/>
                <w:bCs/>
                <w:color w:val="000000"/>
              </w:rPr>
            </w:pPr>
            <w:r w:rsidRPr="006A033D">
              <w:rPr>
                <w:rFonts w:cs="Arial"/>
                <w:bCs/>
                <w:color w:val="000000"/>
              </w:rPr>
              <w:t>Social workers competent in the dynamic and interactive processes of Engagement, Assessment, Intervention, and Evaluation apply the following knowledge and skills to practice with individuals, families, groups, organizations, and communities.</w:t>
            </w:r>
          </w:p>
          <w:p w:rsidR="00E500CA" w:rsidRPr="006A033D" w:rsidRDefault="00E500CA">
            <w:pPr>
              <w:pStyle w:val="TableBull1"/>
              <w:keepNext/>
            </w:pPr>
            <w:r w:rsidRPr="006A033D">
              <w:rPr>
                <w:color w:val="000000"/>
              </w:rPr>
              <w:t>Identifying, analyzing, and proposing evidence-based interventions designed to achieve client goals</w:t>
            </w:r>
          </w:p>
          <w:p w:rsidR="00E500CA" w:rsidRPr="006A033D" w:rsidRDefault="00E500CA">
            <w:pPr>
              <w:pStyle w:val="TableBull1"/>
              <w:keepNext/>
            </w:pPr>
            <w:r w:rsidRPr="006A033D">
              <w:rPr>
                <w:color w:val="000000"/>
              </w:rPr>
              <w:t>Using research and technological advances</w:t>
            </w:r>
          </w:p>
          <w:p w:rsidR="00E500CA" w:rsidRPr="006A033D" w:rsidRDefault="00E500CA">
            <w:pPr>
              <w:pStyle w:val="TableBull1"/>
              <w:keepNext/>
            </w:pPr>
            <w:r w:rsidRPr="006A033D">
              <w:rPr>
                <w:color w:val="000000"/>
              </w:rPr>
              <w:t>Evaluating program outcomes and practice effectiveness</w:t>
            </w:r>
          </w:p>
          <w:p w:rsidR="00E500CA" w:rsidRPr="006A033D" w:rsidRDefault="00E500CA">
            <w:pPr>
              <w:pStyle w:val="TableBull1"/>
              <w:keepNext/>
            </w:pPr>
            <w:r w:rsidRPr="006A033D">
              <w:rPr>
                <w:color w:val="000000"/>
              </w:rPr>
              <w:t>Developing, analyzing, advocating, and providing leadership for policies and services</w:t>
            </w:r>
          </w:p>
          <w:p w:rsidR="00E500CA" w:rsidRPr="006A033D" w:rsidRDefault="00E500CA">
            <w:pPr>
              <w:pStyle w:val="TableBull1"/>
              <w:keepNext/>
            </w:pPr>
            <w:r w:rsidRPr="006A033D">
              <w:rPr>
                <w:color w:val="000000"/>
              </w:rPr>
              <w:t xml:space="preserve">Promoting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 xml:space="preserve">Engagement: </w:t>
            </w:r>
          </w:p>
          <w:p w:rsidR="00E500CA" w:rsidRPr="006A033D" w:rsidRDefault="00E500CA">
            <w:pPr>
              <w:pStyle w:val="BodyIndent1InTable"/>
              <w:keepNext/>
              <w:rPr>
                <w:rFonts w:cs="Arial"/>
              </w:rPr>
            </w:pPr>
            <w:r w:rsidRPr="006A033D">
              <w:rPr>
                <w:rFonts w:cs="Arial"/>
              </w:rPr>
              <w:t xml:space="preserve">Substantively and </w:t>
            </w:r>
            <w:r w:rsidR="009C2111">
              <w:rPr>
                <w:rFonts w:cs="Arial"/>
              </w:rPr>
              <w:t>e</w:t>
            </w:r>
            <w:r w:rsidR="009C2111" w:rsidRPr="006A033D">
              <w:rPr>
                <w:rFonts w:cs="Arial"/>
              </w:rPr>
              <w:t xml:space="preserve">ffectively </w:t>
            </w:r>
            <w:r w:rsidRPr="006A033D">
              <w:rPr>
                <w:rFonts w:cs="Arial"/>
              </w:rPr>
              <w:t>prepare for action with individuals, families, groups, organizations, and communities.</w:t>
            </w:r>
          </w:p>
          <w:p w:rsidR="00E500CA" w:rsidRPr="006A033D" w:rsidRDefault="00E500CA">
            <w:pPr>
              <w:pStyle w:val="BodyIndent1InTable"/>
              <w:keepNext/>
              <w:rPr>
                <w:rFonts w:cs="Arial"/>
              </w:rPr>
            </w:pPr>
            <w:r w:rsidRPr="006A033D">
              <w:rPr>
                <w:rFonts w:cs="Arial"/>
              </w:rPr>
              <w:t>Use empathy and other interpersonal skills.</w:t>
            </w:r>
          </w:p>
          <w:p w:rsidR="00E500CA" w:rsidRPr="006A033D" w:rsidRDefault="00E500CA" w:rsidP="00766118">
            <w:pPr>
              <w:pStyle w:val="BodyIndent1InTable"/>
              <w:keepNext/>
              <w:rPr>
                <w:rFonts w:cs="Arial"/>
              </w:rPr>
            </w:pPr>
            <w:r w:rsidRPr="006A033D">
              <w:rPr>
                <w:rFonts w:cs="Arial"/>
              </w:rPr>
              <w:t>Develop a mutually agreed</w:t>
            </w:r>
            <w:r w:rsidR="00766118">
              <w:rPr>
                <w:rFonts w:cs="Arial"/>
              </w:rPr>
              <w:t xml:space="preserve"> </w:t>
            </w:r>
            <w:r w:rsidRPr="006A033D">
              <w:rPr>
                <w:rFonts w:cs="Arial"/>
              </w:rPr>
              <w:t>on focus of work and desired outcomes.</w:t>
            </w:r>
          </w:p>
        </w:tc>
        <w:tc>
          <w:tcPr>
            <w:tcW w:w="2430" w:type="dxa"/>
            <w:vMerge w:val="restart"/>
            <w:tcBorders>
              <w:top w:val="single" w:sz="24" w:space="0" w:color="C00000"/>
              <w:left w:val="single" w:sz="8" w:space="0" w:color="C00000"/>
            </w:tcBorders>
            <w:vAlign w:val="center"/>
          </w:tcPr>
          <w:p w:rsidR="00E500CA" w:rsidRPr="006A033D" w:rsidRDefault="00E500CA">
            <w:pPr>
              <w:keepNext/>
              <w:spacing w:after="60"/>
              <w:jc w:val="center"/>
              <w:rPr>
                <w:rFonts w:cs="Arial"/>
                <w:bCs/>
              </w:rPr>
            </w:pPr>
            <w:r w:rsidRPr="006A033D">
              <w:rPr>
                <w:rFonts w:cs="Arial"/>
                <w:bCs/>
              </w:rPr>
              <w:t>All assignments</w:t>
            </w:r>
          </w:p>
        </w:tc>
      </w:tr>
      <w:tr w:rsidR="00E500CA" w:rsidRPr="006A033D" w:rsidTr="006F2F45">
        <w:trPr>
          <w:cantSplit/>
        </w:trPr>
        <w:tc>
          <w:tcPr>
            <w:tcW w:w="4050" w:type="dxa"/>
            <w:vMerge/>
            <w:tcBorders>
              <w:top w:val="single" w:sz="4" w:space="0" w:color="auto"/>
              <w:bottom w:val="single" w:sz="4" w:space="0" w:color="auto"/>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500CA" w:rsidRPr="006A033D" w:rsidRDefault="00E500CA">
            <w:pPr>
              <w:pStyle w:val="LearningOutcomes"/>
              <w:keepNext/>
            </w:pPr>
            <w:r w:rsidRPr="006A033D">
              <w:t xml:space="preserve">Assessment: </w:t>
            </w:r>
          </w:p>
          <w:p w:rsidR="00E500CA" w:rsidRPr="006A033D" w:rsidRDefault="00E500CA">
            <w:pPr>
              <w:pStyle w:val="BodyIndent1InTable"/>
              <w:keepNext/>
              <w:rPr>
                <w:rFonts w:cs="Arial"/>
              </w:rPr>
            </w:pPr>
            <w:r w:rsidRPr="006A033D">
              <w:rPr>
                <w:rFonts w:cs="Arial"/>
              </w:rPr>
              <w:t>Collect, organize, and interpret client data.</w:t>
            </w:r>
          </w:p>
          <w:p w:rsidR="00E500CA" w:rsidRPr="006A033D" w:rsidRDefault="00E500CA">
            <w:pPr>
              <w:pStyle w:val="BodyIndent1InTable"/>
              <w:keepNext/>
              <w:rPr>
                <w:rFonts w:cs="Arial"/>
              </w:rPr>
            </w:pPr>
            <w:r w:rsidRPr="006A033D">
              <w:rPr>
                <w:rFonts w:cs="Arial"/>
              </w:rPr>
              <w:t>Assess client strengths and limitations.</w:t>
            </w:r>
          </w:p>
          <w:p w:rsidR="00E500CA" w:rsidRPr="006A033D" w:rsidRDefault="00E500CA">
            <w:pPr>
              <w:pStyle w:val="BodyIndent1InTable"/>
              <w:keepNext/>
              <w:rPr>
                <w:rFonts w:cs="Arial"/>
              </w:rPr>
            </w:pPr>
            <w:r w:rsidRPr="006A033D">
              <w:rPr>
                <w:rFonts w:cs="Arial"/>
              </w:rPr>
              <w:t>Develop mutually agreed</w:t>
            </w:r>
            <w:r w:rsidR="00766118">
              <w:rPr>
                <w:rFonts w:cs="Arial"/>
              </w:rPr>
              <w:t xml:space="preserve"> </w:t>
            </w:r>
            <w:r w:rsidRPr="006A033D">
              <w:rPr>
                <w:rFonts w:cs="Arial"/>
              </w:rPr>
              <w:t>on intervention goals and objectives.</w:t>
            </w:r>
          </w:p>
          <w:p w:rsidR="00E500CA" w:rsidRPr="006A033D" w:rsidRDefault="00E500CA">
            <w:pPr>
              <w:pStyle w:val="BodyIndent1InTable"/>
              <w:keepNext/>
              <w:rPr>
                <w:rFonts w:cs="Arial"/>
              </w:rPr>
            </w:pPr>
            <w:r w:rsidRPr="006A033D">
              <w:rPr>
                <w:rFonts w:cs="Arial"/>
              </w:rPr>
              <w:t xml:space="preserve">Select appropriate intervention strategies. </w:t>
            </w:r>
          </w:p>
        </w:tc>
        <w:tc>
          <w:tcPr>
            <w:tcW w:w="2430" w:type="dxa"/>
            <w:vMerge/>
            <w:tcBorders>
              <w:left w:val="single" w:sz="8" w:space="0" w:color="C00000"/>
            </w:tcBorders>
          </w:tcPr>
          <w:p w:rsidR="00E500CA" w:rsidRPr="006A033D" w:rsidRDefault="00E500CA">
            <w:pPr>
              <w:keepNext/>
              <w:spacing w:after="60"/>
              <w:jc w:val="center"/>
              <w:rPr>
                <w:rFonts w:cs="Arial"/>
              </w:rPr>
            </w:pPr>
          </w:p>
        </w:tc>
      </w:tr>
      <w:tr w:rsidR="00E500CA" w:rsidRPr="006A033D" w:rsidTr="006F2F45">
        <w:trPr>
          <w:cantSplit/>
        </w:trPr>
        <w:tc>
          <w:tcPr>
            <w:tcW w:w="4050" w:type="dxa"/>
            <w:vMerge/>
            <w:tcBorders>
              <w:top w:val="single" w:sz="4" w:space="0" w:color="auto"/>
              <w:bottom w:val="single" w:sz="4" w:space="0" w:color="auto"/>
              <w:right w:val="single" w:sz="8" w:space="0" w:color="C00000"/>
            </w:tcBorders>
          </w:tcPr>
          <w:p w:rsidR="00E500CA" w:rsidRPr="006A033D" w:rsidRDefault="00E500C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500CA" w:rsidRPr="006A033D" w:rsidRDefault="00E500CA">
            <w:pPr>
              <w:pStyle w:val="LearningOutcomes"/>
              <w:keepNext/>
            </w:pPr>
            <w:r w:rsidRPr="006A033D">
              <w:t xml:space="preserve">Evaluation: Critically analyze, monitor, and evaluate interventions. </w:t>
            </w:r>
          </w:p>
        </w:tc>
        <w:tc>
          <w:tcPr>
            <w:tcW w:w="2430" w:type="dxa"/>
            <w:vMerge/>
            <w:tcBorders>
              <w:left w:val="single" w:sz="8" w:space="0" w:color="C00000"/>
              <w:bottom w:val="single" w:sz="24" w:space="0" w:color="C00000"/>
            </w:tcBorders>
          </w:tcPr>
          <w:p w:rsidR="00E500CA" w:rsidRPr="006A033D" w:rsidRDefault="00E500CA">
            <w:pPr>
              <w:keepNext/>
              <w:spacing w:after="60"/>
              <w:jc w:val="center"/>
              <w:rPr>
                <w:rFonts w:cs="Arial"/>
              </w:rPr>
            </w:pPr>
          </w:p>
        </w:tc>
      </w:tr>
    </w:tbl>
    <w:p w:rsidR="00E500CA" w:rsidRDefault="00E500CA">
      <w:pPr>
        <w:pStyle w:val="Heading1"/>
      </w:pPr>
      <w: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328"/>
        <w:gridCol w:w="2603"/>
        <w:gridCol w:w="1537"/>
      </w:tblGrid>
      <w:tr w:rsidR="00E500CA" w:rsidRPr="006A033D">
        <w:trPr>
          <w:cantSplit/>
          <w:tblHeader/>
        </w:trPr>
        <w:tc>
          <w:tcPr>
            <w:tcW w:w="5328" w:type="dxa"/>
            <w:shd w:val="clear" w:color="auto" w:fill="C00000"/>
            <w:vAlign w:val="center"/>
          </w:tcPr>
          <w:p w:rsidR="00E500CA" w:rsidRPr="006A033D" w:rsidRDefault="00E500CA">
            <w:pPr>
              <w:keepNext/>
              <w:jc w:val="center"/>
              <w:rPr>
                <w:rFonts w:cs="Arial"/>
                <w:b/>
                <w:bCs/>
                <w:color w:val="FFFFFF"/>
              </w:rPr>
            </w:pPr>
            <w:r w:rsidRPr="006A033D">
              <w:rPr>
                <w:rFonts w:cs="Arial"/>
                <w:b/>
                <w:bCs/>
                <w:color w:val="FFFFFF"/>
              </w:rPr>
              <w:t>Assignment</w:t>
            </w:r>
          </w:p>
        </w:tc>
        <w:tc>
          <w:tcPr>
            <w:tcW w:w="2603" w:type="dxa"/>
            <w:shd w:val="clear" w:color="auto" w:fill="C00000"/>
            <w:vAlign w:val="center"/>
          </w:tcPr>
          <w:p w:rsidR="00E500CA" w:rsidRPr="006A033D" w:rsidRDefault="00E500CA">
            <w:pPr>
              <w:keepNext/>
              <w:jc w:val="center"/>
              <w:rPr>
                <w:rFonts w:cs="Arial"/>
                <w:b/>
                <w:bCs/>
                <w:color w:val="FFFFFF"/>
              </w:rPr>
            </w:pPr>
            <w:r w:rsidRPr="006A033D">
              <w:rPr>
                <w:rFonts w:cs="Arial"/>
                <w:b/>
                <w:bCs/>
                <w:color w:val="FFFFFF"/>
              </w:rPr>
              <w:t>Due Date</w:t>
            </w:r>
          </w:p>
        </w:tc>
        <w:tc>
          <w:tcPr>
            <w:tcW w:w="1537" w:type="dxa"/>
            <w:shd w:val="clear" w:color="auto" w:fill="C00000"/>
            <w:vAlign w:val="center"/>
          </w:tcPr>
          <w:p w:rsidR="00E500CA" w:rsidRPr="006A033D" w:rsidRDefault="00E500CA">
            <w:pPr>
              <w:keepNext/>
              <w:jc w:val="center"/>
              <w:rPr>
                <w:rFonts w:cs="Arial"/>
                <w:b/>
                <w:bCs/>
                <w:color w:val="FFFFFF"/>
              </w:rPr>
            </w:pPr>
            <w:r w:rsidRPr="006A033D">
              <w:rPr>
                <w:rFonts w:cs="Arial"/>
                <w:b/>
                <w:bCs/>
                <w:color w:val="FFFFFF"/>
              </w:rPr>
              <w:t>% of Final Grade</w:t>
            </w:r>
          </w:p>
        </w:tc>
      </w:tr>
      <w:tr w:rsidR="00393030" w:rsidRPr="006A033D">
        <w:trPr>
          <w:cantSplit/>
        </w:trPr>
        <w:tc>
          <w:tcPr>
            <w:tcW w:w="5328" w:type="dxa"/>
            <w:tcBorders>
              <w:top w:val="single" w:sz="8" w:space="0" w:color="C0504D"/>
              <w:left w:val="single" w:sz="8" w:space="0" w:color="C0504D"/>
              <w:bottom w:val="single" w:sz="8" w:space="0" w:color="C0504D"/>
            </w:tcBorders>
          </w:tcPr>
          <w:p w:rsidR="00393030" w:rsidRPr="006A033D" w:rsidRDefault="00393030" w:rsidP="00DE3FEB">
            <w:pPr>
              <w:keepNext/>
              <w:rPr>
                <w:rFonts w:cs="Arial"/>
                <w:b/>
                <w:bCs/>
              </w:rPr>
            </w:pPr>
            <w:r>
              <w:rPr>
                <w:rFonts w:cs="Arial"/>
                <w:b/>
                <w:bCs/>
              </w:rPr>
              <w:t xml:space="preserve">Assignment #1: </w:t>
            </w:r>
            <w:r w:rsidR="00DE3FEB">
              <w:rPr>
                <w:rFonts w:cs="Arial"/>
                <w:b/>
                <w:bCs/>
              </w:rPr>
              <w:t>Reading Responses</w:t>
            </w:r>
          </w:p>
        </w:tc>
        <w:tc>
          <w:tcPr>
            <w:tcW w:w="2603" w:type="dxa"/>
            <w:tcBorders>
              <w:top w:val="single" w:sz="8" w:space="0" w:color="C0504D"/>
              <w:bottom w:val="single" w:sz="8" w:space="0" w:color="C0504D"/>
            </w:tcBorders>
          </w:tcPr>
          <w:p w:rsidR="00393030" w:rsidRDefault="008A138A" w:rsidP="00FE73BE">
            <w:pPr>
              <w:keepNext/>
              <w:jc w:val="center"/>
              <w:rPr>
                <w:rFonts w:cs="Arial"/>
              </w:rPr>
            </w:pPr>
            <w:r>
              <w:rPr>
                <w:rFonts w:cs="Arial"/>
              </w:rPr>
              <w:t xml:space="preserve">From Unit </w:t>
            </w:r>
            <w:r w:rsidR="00FE73BE">
              <w:rPr>
                <w:rFonts w:cs="Arial"/>
              </w:rPr>
              <w:t>2</w:t>
            </w:r>
            <w:r>
              <w:rPr>
                <w:rFonts w:cs="Arial"/>
              </w:rPr>
              <w:t xml:space="preserve"> to Unit 1</w:t>
            </w:r>
            <w:r w:rsidR="00FE73BE">
              <w:rPr>
                <w:rFonts w:cs="Arial"/>
              </w:rPr>
              <w:t>3</w:t>
            </w:r>
          </w:p>
        </w:tc>
        <w:tc>
          <w:tcPr>
            <w:tcW w:w="1537" w:type="dxa"/>
            <w:tcBorders>
              <w:top w:val="single" w:sz="8" w:space="0" w:color="C0504D"/>
              <w:bottom w:val="single" w:sz="8" w:space="0" w:color="C0504D"/>
              <w:right w:val="single" w:sz="8" w:space="0" w:color="C0504D"/>
            </w:tcBorders>
          </w:tcPr>
          <w:p w:rsidR="00393030" w:rsidRPr="006A033D" w:rsidRDefault="00FE73BE" w:rsidP="008A138A">
            <w:pPr>
              <w:keepNext/>
              <w:jc w:val="center"/>
              <w:rPr>
                <w:rFonts w:cs="Arial"/>
              </w:rPr>
            </w:pPr>
            <w:r>
              <w:rPr>
                <w:rFonts w:cs="Arial"/>
              </w:rPr>
              <w:t>10</w:t>
            </w:r>
            <w:r w:rsidR="00393030">
              <w:rPr>
                <w:rFonts w:cs="Arial"/>
              </w:rPr>
              <w:t>%</w:t>
            </w:r>
          </w:p>
        </w:tc>
      </w:tr>
      <w:tr w:rsidR="00E500CA" w:rsidRPr="006A033D">
        <w:trPr>
          <w:cantSplit/>
        </w:trPr>
        <w:tc>
          <w:tcPr>
            <w:tcW w:w="5328" w:type="dxa"/>
            <w:tcBorders>
              <w:top w:val="single" w:sz="8" w:space="0" w:color="C0504D"/>
              <w:left w:val="single" w:sz="8" w:space="0" w:color="C0504D"/>
              <w:bottom w:val="single" w:sz="8" w:space="0" w:color="C0504D"/>
            </w:tcBorders>
          </w:tcPr>
          <w:p w:rsidR="00E500CA" w:rsidRPr="006A033D" w:rsidRDefault="00E500CA" w:rsidP="008A138A">
            <w:pPr>
              <w:keepNext/>
              <w:rPr>
                <w:rFonts w:cs="Arial"/>
                <w:b/>
                <w:bCs/>
              </w:rPr>
            </w:pPr>
            <w:r w:rsidRPr="006A033D">
              <w:rPr>
                <w:rFonts w:cs="Arial"/>
                <w:b/>
                <w:bCs/>
              </w:rPr>
              <w:t>Assignment #</w:t>
            </w:r>
            <w:r w:rsidR="00393030">
              <w:rPr>
                <w:rFonts w:cs="Arial"/>
                <w:b/>
                <w:bCs/>
              </w:rPr>
              <w:t>2</w:t>
            </w:r>
            <w:r w:rsidRPr="006A033D">
              <w:rPr>
                <w:rFonts w:cs="Arial"/>
                <w:b/>
                <w:bCs/>
              </w:rPr>
              <w:t xml:space="preserve">: </w:t>
            </w:r>
            <w:r w:rsidR="008A138A">
              <w:rPr>
                <w:rFonts w:cs="Arial"/>
                <w:b/>
                <w:bCs/>
              </w:rPr>
              <w:t>RE-AIM Exercise</w:t>
            </w:r>
          </w:p>
        </w:tc>
        <w:tc>
          <w:tcPr>
            <w:tcW w:w="2603" w:type="dxa"/>
            <w:tcBorders>
              <w:top w:val="single" w:sz="8" w:space="0" w:color="C0504D"/>
              <w:bottom w:val="single" w:sz="8" w:space="0" w:color="C0504D"/>
            </w:tcBorders>
          </w:tcPr>
          <w:p w:rsidR="00E500CA" w:rsidRPr="006A033D" w:rsidRDefault="00393030" w:rsidP="001957D3">
            <w:pPr>
              <w:keepNext/>
              <w:jc w:val="center"/>
              <w:rPr>
                <w:rFonts w:cs="Arial"/>
              </w:rPr>
            </w:pPr>
            <w:r>
              <w:rPr>
                <w:rFonts w:cs="Arial"/>
              </w:rPr>
              <w:t xml:space="preserve">On or before Unit </w:t>
            </w:r>
            <w:r w:rsidR="001957D3">
              <w:rPr>
                <w:rFonts w:cs="Arial"/>
              </w:rPr>
              <w:t>7</w:t>
            </w:r>
          </w:p>
        </w:tc>
        <w:tc>
          <w:tcPr>
            <w:tcW w:w="1537" w:type="dxa"/>
            <w:tcBorders>
              <w:top w:val="single" w:sz="8" w:space="0" w:color="C0504D"/>
              <w:bottom w:val="single" w:sz="8" w:space="0" w:color="C0504D"/>
              <w:right w:val="single" w:sz="8" w:space="0" w:color="C0504D"/>
            </w:tcBorders>
          </w:tcPr>
          <w:p w:rsidR="00E500CA" w:rsidRPr="006A033D" w:rsidRDefault="001164F2" w:rsidP="008A138A">
            <w:pPr>
              <w:keepNext/>
              <w:jc w:val="center"/>
              <w:rPr>
                <w:rFonts w:cs="Arial"/>
              </w:rPr>
            </w:pPr>
            <w:r>
              <w:rPr>
                <w:rFonts w:cs="Arial"/>
              </w:rPr>
              <w:t>20</w:t>
            </w:r>
            <w:r w:rsidR="00E500CA" w:rsidRPr="006A033D">
              <w:rPr>
                <w:rFonts w:cs="Arial"/>
              </w:rPr>
              <w:t>%</w:t>
            </w:r>
          </w:p>
        </w:tc>
      </w:tr>
      <w:tr w:rsidR="00E500CA" w:rsidRPr="006A033D">
        <w:trPr>
          <w:cantSplit/>
        </w:trPr>
        <w:tc>
          <w:tcPr>
            <w:tcW w:w="5328" w:type="dxa"/>
          </w:tcPr>
          <w:p w:rsidR="00E500CA" w:rsidRPr="006A033D" w:rsidRDefault="00E500CA" w:rsidP="00CD424E">
            <w:pPr>
              <w:keepNext/>
            </w:pPr>
            <w:r w:rsidRPr="006A033D">
              <w:rPr>
                <w:rFonts w:cs="Arial"/>
                <w:b/>
                <w:bCs/>
              </w:rPr>
              <w:t>Assignment #</w:t>
            </w:r>
            <w:r w:rsidR="00393030">
              <w:rPr>
                <w:rFonts w:cs="Arial"/>
                <w:b/>
                <w:bCs/>
              </w:rPr>
              <w:t>3</w:t>
            </w:r>
            <w:r w:rsidR="00CD424E">
              <w:rPr>
                <w:rFonts w:cs="Arial"/>
                <w:b/>
                <w:bCs/>
              </w:rPr>
              <w:t>-1</w:t>
            </w:r>
            <w:r w:rsidRPr="006A033D">
              <w:rPr>
                <w:rFonts w:cs="Arial"/>
                <w:b/>
                <w:bCs/>
              </w:rPr>
              <w:t xml:space="preserve">: </w:t>
            </w:r>
            <w:r w:rsidR="00CD424E">
              <w:rPr>
                <w:rFonts w:cs="Arial"/>
                <w:b/>
                <w:bCs/>
              </w:rPr>
              <w:t>Logic Mode</w:t>
            </w:r>
            <w:r w:rsidR="00F81D94">
              <w:rPr>
                <w:rFonts w:cs="Arial"/>
                <w:b/>
                <w:bCs/>
              </w:rPr>
              <w:t>l</w:t>
            </w:r>
            <w:r w:rsidRPr="006A033D">
              <w:rPr>
                <w:rFonts w:cs="Arial"/>
                <w:b/>
                <w:bCs/>
              </w:rPr>
              <w:t xml:space="preserve"> </w:t>
            </w:r>
          </w:p>
        </w:tc>
        <w:tc>
          <w:tcPr>
            <w:tcW w:w="2603" w:type="dxa"/>
          </w:tcPr>
          <w:p w:rsidR="00E500CA" w:rsidRPr="006A033D" w:rsidRDefault="0094640D" w:rsidP="00203915">
            <w:pPr>
              <w:keepNext/>
              <w:jc w:val="center"/>
              <w:rPr>
                <w:rFonts w:cs="Arial"/>
              </w:rPr>
            </w:pPr>
            <w:r>
              <w:rPr>
                <w:rFonts w:cs="Arial"/>
              </w:rPr>
              <w:t>On or before Unit 1</w:t>
            </w:r>
            <w:r w:rsidR="00203915">
              <w:rPr>
                <w:rFonts w:cs="Arial"/>
              </w:rPr>
              <w:t>1</w:t>
            </w:r>
          </w:p>
        </w:tc>
        <w:tc>
          <w:tcPr>
            <w:tcW w:w="1537" w:type="dxa"/>
          </w:tcPr>
          <w:p w:rsidR="00E500CA" w:rsidRPr="006A033D" w:rsidRDefault="00CD424E" w:rsidP="005C164E">
            <w:pPr>
              <w:keepNext/>
              <w:jc w:val="center"/>
              <w:rPr>
                <w:rFonts w:cs="Arial"/>
              </w:rPr>
            </w:pPr>
            <w:r>
              <w:rPr>
                <w:rFonts w:cs="Arial"/>
              </w:rPr>
              <w:t>1</w:t>
            </w:r>
            <w:r w:rsidR="005C164E">
              <w:rPr>
                <w:rFonts w:cs="Arial"/>
              </w:rPr>
              <w:t>5</w:t>
            </w:r>
            <w:r w:rsidR="00E500CA" w:rsidRPr="006A033D">
              <w:rPr>
                <w:rFonts w:cs="Arial"/>
              </w:rPr>
              <w:t>%</w:t>
            </w:r>
          </w:p>
        </w:tc>
      </w:tr>
      <w:tr w:rsidR="00E500CA" w:rsidRPr="006A033D">
        <w:trPr>
          <w:cantSplit/>
        </w:trPr>
        <w:tc>
          <w:tcPr>
            <w:tcW w:w="5328" w:type="dxa"/>
            <w:tcBorders>
              <w:top w:val="single" w:sz="8" w:space="0" w:color="C0504D"/>
              <w:left w:val="single" w:sz="8" w:space="0" w:color="C0504D"/>
              <w:bottom w:val="single" w:sz="8" w:space="0" w:color="C0504D"/>
            </w:tcBorders>
          </w:tcPr>
          <w:p w:rsidR="00E500CA" w:rsidRPr="006A033D" w:rsidRDefault="00E500CA" w:rsidP="00393030">
            <w:pPr>
              <w:keepNext/>
            </w:pPr>
            <w:r w:rsidRPr="006A033D">
              <w:rPr>
                <w:rFonts w:cs="Arial"/>
                <w:b/>
                <w:bCs/>
              </w:rPr>
              <w:t>Assignment #</w:t>
            </w:r>
            <w:r w:rsidR="00CD424E">
              <w:rPr>
                <w:rFonts w:cs="Arial"/>
                <w:b/>
                <w:bCs/>
              </w:rPr>
              <w:t>3-2</w:t>
            </w:r>
            <w:r w:rsidRPr="006A033D">
              <w:rPr>
                <w:rFonts w:cs="Arial"/>
                <w:b/>
                <w:bCs/>
              </w:rPr>
              <w:t xml:space="preserve">: </w:t>
            </w:r>
            <w:r w:rsidR="009D6EB5" w:rsidRPr="006A033D">
              <w:rPr>
                <w:rFonts w:cs="Arial"/>
                <w:b/>
                <w:bCs/>
              </w:rPr>
              <w:t>Oral Presentation</w:t>
            </w:r>
          </w:p>
        </w:tc>
        <w:tc>
          <w:tcPr>
            <w:tcW w:w="2603" w:type="dxa"/>
            <w:tcBorders>
              <w:top w:val="single" w:sz="8" w:space="0" w:color="C0504D"/>
              <w:bottom w:val="single" w:sz="8" w:space="0" w:color="C0504D"/>
            </w:tcBorders>
          </w:tcPr>
          <w:p w:rsidR="00E500CA" w:rsidRPr="006A033D" w:rsidRDefault="0094640D" w:rsidP="00A13510">
            <w:pPr>
              <w:keepNext/>
              <w:jc w:val="center"/>
              <w:rPr>
                <w:rFonts w:cs="Arial"/>
              </w:rPr>
            </w:pPr>
            <w:r>
              <w:rPr>
                <w:rFonts w:cs="Arial"/>
              </w:rPr>
              <w:t xml:space="preserve">From Unit </w:t>
            </w:r>
            <w:r w:rsidR="00FE73BE">
              <w:rPr>
                <w:rFonts w:cs="Arial"/>
              </w:rPr>
              <w:t>9 to Unit 14</w:t>
            </w:r>
          </w:p>
        </w:tc>
        <w:tc>
          <w:tcPr>
            <w:tcW w:w="1537" w:type="dxa"/>
            <w:tcBorders>
              <w:top w:val="single" w:sz="8" w:space="0" w:color="C0504D"/>
              <w:bottom w:val="single" w:sz="8" w:space="0" w:color="C0504D"/>
              <w:right w:val="single" w:sz="8" w:space="0" w:color="C0504D"/>
            </w:tcBorders>
          </w:tcPr>
          <w:p w:rsidR="00E500CA" w:rsidRPr="006A033D" w:rsidRDefault="005C164E" w:rsidP="009D6EB5">
            <w:pPr>
              <w:keepNext/>
              <w:jc w:val="center"/>
              <w:rPr>
                <w:rFonts w:cs="Arial"/>
              </w:rPr>
            </w:pPr>
            <w:r>
              <w:rPr>
                <w:rFonts w:cs="Arial"/>
              </w:rPr>
              <w:t>15</w:t>
            </w:r>
            <w:r w:rsidR="00E500CA" w:rsidRPr="006A033D">
              <w:rPr>
                <w:rFonts w:cs="Arial"/>
              </w:rPr>
              <w:t>%</w:t>
            </w:r>
          </w:p>
        </w:tc>
      </w:tr>
      <w:tr w:rsidR="00E500CA" w:rsidRPr="006A033D">
        <w:trPr>
          <w:cantSplit/>
        </w:trPr>
        <w:tc>
          <w:tcPr>
            <w:tcW w:w="5328" w:type="dxa"/>
            <w:tcBorders>
              <w:top w:val="single" w:sz="8" w:space="0" w:color="C0504D"/>
              <w:left w:val="single" w:sz="8" w:space="0" w:color="C0504D"/>
              <w:bottom w:val="single" w:sz="8" w:space="0" w:color="C0504D"/>
            </w:tcBorders>
          </w:tcPr>
          <w:p w:rsidR="00E500CA" w:rsidRPr="006A033D" w:rsidRDefault="00E500CA" w:rsidP="00B615C9">
            <w:pPr>
              <w:keepNext/>
              <w:rPr>
                <w:rFonts w:cs="Arial"/>
                <w:b/>
                <w:bCs/>
              </w:rPr>
            </w:pPr>
            <w:r w:rsidRPr="006A033D">
              <w:rPr>
                <w:rFonts w:cs="Arial"/>
                <w:b/>
                <w:bCs/>
              </w:rPr>
              <w:t>Assignment #</w:t>
            </w:r>
            <w:r w:rsidR="00B615C9">
              <w:rPr>
                <w:rFonts w:cs="Arial"/>
                <w:b/>
                <w:bCs/>
              </w:rPr>
              <w:t>3-3</w:t>
            </w:r>
            <w:r w:rsidRPr="006A033D">
              <w:rPr>
                <w:rFonts w:cs="Arial"/>
                <w:b/>
                <w:bCs/>
              </w:rPr>
              <w:t xml:space="preserve"> </w:t>
            </w:r>
            <w:r w:rsidR="009D6EB5" w:rsidRPr="006A033D">
              <w:rPr>
                <w:rFonts w:cs="Arial"/>
                <w:b/>
                <w:bCs/>
              </w:rPr>
              <w:t xml:space="preserve">Evaluation </w:t>
            </w:r>
            <w:r w:rsidR="00B615C9">
              <w:rPr>
                <w:rFonts w:cs="Arial"/>
                <w:b/>
                <w:bCs/>
              </w:rPr>
              <w:t>Report</w:t>
            </w:r>
          </w:p>
        </w:tc>
        <w:tc>
          <w:tcPr>
            <w:tcW w:w="2603" w:type="dxa"/>
            <w:tcBorders>
              <w:top w:val="single" w:sz="8" w:space="0" w:color="C0504D"/>
              <w:bottom w:val="single" w:sz="8" w:space="0" w:color="C0504D"/>
            </w:tcBorders>
          </w:tcPr>
          <w:p w:rsidR="00E500CA" w:rsidRPr="006A033D" w:rsidRDefault="002859B8" w:rsidP="002859B8">
            <w:pPr>
              <w:keepNext/>
              <w:jc w:val="center"/>
              <w:rPr>
                <w:rFonts w:cs="Arial"/>
              </w:rPr>
            </w:pPr>
            <w:r>
              <w:rPr>
                <w:rFonts w:cs="Arial"/>
              </w:rPr>
              <w:t>One</w:t>
            </w:r>
            <w:r w:rsidR="0094640D">
              <w:rPr>
                <w:rFonts w:cs="Arial"/>
              </w:rPr>
              <w:t xml:space="preserve"> week after Unit 15</w:t>
            </w:r>
          </w:p>
        </w:tc>
        <w:tc>
          <w:tcPr>
            <w:tcW w:w="1537" w:type="dxa"/>
            <w:tcBorders>
              <w:top w:val="single" w:sz="8" w:space="0" w:color="C0504D"/>
              <w:bottom w:val="single" w:sz="8" w:space="0" w:color="C0504D"/>
              <w:right w:val="single" w:sz="8" w:space="0" w:color="C0504D"/>
            </w:tcBorders>
          </w:tcPr>
          <w:p w:rsidR="00E500CA" w:rsidRPr="006A033D" w:rsidRDefault="00FE73BE" w:rsidP="001957D3">
            <w:pPr>
              <w:keepNext/>
              <w:jc w:val="center"/>
              <w:rPr>
                <w:rFonts w:cs="Arial"/>
              </w:rPr>
            </w:pPr>
            <w:r>
              <w:rPr>
                <w:rFonts w:cs="Arial"/>
              </w:rPr>
              <w:t>30</w:t>
            </w:r>
            <w:r w:rsidR="00E500CA" w:rsidRPr="006A033D">
              <w:rPr>
                <w:rFonts w:cs="Arial"/>
              </w:rPr>
              <w:t>%</w:t>
            </w:r>
          </w:p>
        </w:tc>
      </w:tr>
      <w:tr w:rsidR="00E500CA" w:rsidRPr="006A033D">
        <w:trPr>
          <w:cantSplit/>
        </w:trPr>
        <w:tc>
          <w:tcPr>
            <w:tcW w:w="5328" w:type="dxa"/>
            <w:tcBorders>
              <w:top w:val="single" w:sz="8" w:space="0" w:color="C0504D"/>
              <w:left w:val="single" w:sz="8" w:space="0" w:color="C0504D"/>
              <w:bottom w:val="single" w:sz="8" w:space="0" w:color="C0504D"/>
            </w:tcBorders>
          </w:tcPr>
          <w:p w:rsidR="00E500CA" w:rsidRPr="006A033D" w:rsidRDefault="00E500CA">
            <w:pPr>
              <w:rPr>
                <w:rFonts w:cs="Arial"/>
                <w:b/>
                <w:bCs/>
              </w:rPr>
            </w:pPr>
            <w:r w:rsidRPr="006A033D">
              <w:rPr>
                <w:rFonts w:cs="Arial"/>
                <w:b/>
                <w:bCs/>
              </w:rPr>
              <w:t>Class Participation</w:t>
            </w:r>
          </w:p>
        </w:tc>
        <w:tc>
          <w:tcPr>
            <w:tcW w:w="2603" w:type="dxa"/>
            <w:tcBorders>
              <w:top w:val="single" w:sz="8" w:space="0" w:color="C0504D"/>
              <w:bottom w:val="single" w:sz="8" w:space="0" w:color="C0504D"/>
            </w:tcBorders>
          </w:tcPr>
          <w:p w:rsidR="00E500CA" w:rsidRPr="006A033D" w:rsidRDefault="00E500CA">
            <w:pPr>
              <w:jc w:val="center"/>
              <w:rPr>
                <w:rFonts w:cs="Arial"/>
              </w:rPr>
            </w:pPr>
            <w:r w:rsidRPr="006A033D">
              <w:rPr>
                <w:rFonts w:cs="Arial"/>
              </w:rPr>
              <w:t>Ongoing</w:t>
            </w:r>
          </w:p>
        </w:tc>
        <w:tc>
          <w:tcPr>
            <w:tcW w:w="1537" w:type="dxa"/>
            <w:tcBorders>
              <w:top w:val="single" w:sz="8" w:space="0" w:color="C0504D"/>
              <w:bottom w:val="single" w:sz="8" w:space="0" w:color="C0504D"/>
              <w:right w:val="single" w:sz="8" w:space="0" w:color="C0504D"/>
            </w:tcBorders>
          </w:tcPr>
          <w:p w:rsidR="00E500CA" w:rsidRPr="006A033D" w:rsidRDefault="00E500CA">
            <w:pPr>
              <w:jc w:val="center"/>
              <w:rPr>
                <w:rFonts w:cs="Arial"/>
              </w:rPr>
            </w:pPr>
            <w:r w:rsidRPr="006A033D">
              <w:rPr>
                <w:rFonts w:cs="Arial"/>
              </w:rPr>
              <w:t>10%</w:t>
            </w:r>
          </w:p>
        </w:tc>
      </w:tr>
    </w:tbl>
    <w:p w:rsidR="00E500CA" w:rsidRDefault="00E500CA">
      <w:pPr>
        <w:pStyle w:val="BodyText"/>
        <w:spacing w:before="120"/>
      </w:pPr>
      <w:r>
        <w:lastRenderedPageBreak/>
        <w:t xml:space="preserve">These assignments provide an opportunity to apply course learning in a practice area of special interest to the student. </w:t>
      </w:r>
      <w:r w:rsidR="00A80912">
        <w:t>Students</w:t>
      </w:r>
      <w:r>
        <w:t xml:space="preserve"> will </w:t>
      </w:r>
      <w:r w:rsidR="00A80912">
        <w:t>be expected to develop</w:t>
      </w:r>
      <w:r>
        <w:t xml:space="preserve"> a practical and cost effective </w:t>
      </w:r>
      <w:r w:rsidR="00DE1057">
        <w:t xml:space="preserve">evaluation proposal </w:t>
      </w:r>
      <w:r>
        <w:t xml:space="preserve">that could be applied to </w:t>
      </w:r>
      <w:r w:rsidR="00DE1057">
        <w:t xml:space="preserve">a program in </w:t>
      </w:r>
      <w:r>
        <w:t>their field agencies. It is also expected that students will discuss ideas the assignment produc</w:t>
      </w:r>
      <w:r w:rsidR="00DE1057">
        <w:t>es</w:t>
      </w:r>
      <w:r>
        <w:t xml:space="preserve"> with the field agency as a way of obtaining feedback to make the learning experience more practical and application oriented. More detailed guidelines for each assignment will be provided in class</w:t>
      </w:r>
      <w:r w:rsidR="00A80912">
        <w:t>, and posted on the Platform in Course Documents</w:t>
      </w:r>
      <w:r>
        <w:t>.</w:t>
      </w:r>
    </w:p>
    <w:p w:rsidR="00D25E22" w:rsidRDefault="00D25E22" w:rsidP="00D25E22">
      <w:pPr>
        <w:pStyle w:val="BodyText"/>
      </w:pPr>
      <w:r>
        <w:t xml:space="preserve">Both the written assignments and oral presentation address course objectives. Students will be working individually or in groups throughout the semester for the assignments. If groups are possible, they will be decided within the </w:t>
      </w:r>
      <w:r w:rsidR="006F2F45">
        <w:t xml:space="preserve">one month </w:t>
      </w:r>
      <w:r>
        <w:t xml:space="preserve">of </w:t>
      </w:r>
      <w:r w:rsidR="00F81D94">
        <w:t xml:space="preserve">first </w:t>
      </w:r>
      <w:r>
        <w:t>class. Group grades will reflect identical grade points for every member of the group.</w:t>
      </w:r>
      <w:r w:rsidR="006F2F45">
        <w:t xml:space="preserve"> </w:t>
      </w:r>
      <w:r w:rsidR="00DE1057">
        <w:t>Every member of the group is responsible for reading and proofreading every section of the paper. Any plagiarism or problem is a group problem as are all achievements.</w:t>
      </w:r>
    </w:p>
    <w:p w:rsidR="00E500CA" w:rsidRDefault="00DE1057">
      <w:pPr>
        <w:pStyle w:val="BodyText"/>
        <w:spacing w:before="120"/>
      </w:pPr>
      <w:r>
        <w:t xml:space="preserve">Students who fail to earn a B on any </w:t>
      </w:r>
      <w:r w:rsidR="006F2F45">
        <w:t xml:space="preserve">individual </w:t>
      </w:r>
      <w:r>
        <w:t>assignment may redo the assignment to obtain a B grade</w:t>
      </w:r>
      <w:r w:rsidR="00147BF9">
        <w:t xml:space="preserve"> except the final assignment</w:t>
      </w:r>
      <w:r>
        <w:t xml:space="preserve">. </w:t>
      </w:r>
      <w:r w:rsidR="00E500CA">
        <w:t>Each of the major assignments is described below.</w:t>
      </w:r>
    </w:p>
    <w:p w:rsidR="00CD424E" w:rsidRPr="00CD424E" w:rsidRDefault="00E500CA" w:rsidP="004F0DD1">
      <w:pPr>
        <w:pStyle w:val="Heading2"/>
        <w:rPr>
          <w:u w:val="single"/>
        </w:rPr>
      </w:pPr>
      <w:r w:rsidRPr="00CD424E">
        <w:rPr>
          <w:rFonts w:cs="Arial"/>
          <w:szCs w:val="20"/>
          <w:u w:val="single"/>
        </w:rPr>
        <w:t>Assignment 1</w:t>
      </w:r>
      <w:r w:rsidR="00D75E9C" w:rsidRPr="00CD424E">
        <w:rPr>
          <w:u w:val="single"/>
        </w:rPr>
        <w:t xml:space="preserve"> </w:t>
      </w:r>
      <w:r w:rsidR="00CD424E" w:rsidRPr="00CD424E">
        <w:rPr>
          <w:u w:val="single"/>
        </w:rPr>
        <w:t>–</w:t>
      </w:r>
      <w:r w:rsidR="00DE3FEB">
        <w:rPr>
          <w:u w:val="single"/>
        </w:rPr>
        <w:t xml:space="preserve"> </w:t>
      </w:r>
      <w:r w:rsidR="00CD424E" w:rsidRPr="00CD424E">
        <w:rPr>
          <w:u w:val="single"/>
        </w:rPr>
        <w:t>Reading Response</w:t>
      </w:r>
      <w:r w:rsidR="00DE3FEB">
        <w:rPr>
          <w:u w:val="single"/>
        </w:rPr>
        <w:t>s</w:t>
      </w:r>
    </w:p>
    <w:p w:rsidR="004F0DD1" w:rsidRPr="00CD424E" w:rsidRDefault="00617B05" w:rsidP="004F0DD1">
      <w:pPr>
        <w:pStyle w:val="Heading2"/>
      </w:pPr>
      <w:r w:rsidRPr="00CD424E">
        <w:rPr>
          <w:rFonts w:cs="Arial"/>
          <w:szCs w:val="20"/>
        </w:rPr>
        <w:t xml:space="preserve">Due: </w:t>
      </w:r>
      <w:r w:rsidR="004F0DD1" w:rsidRPr="00CD424E">
        <w:t xml:space="preserve">From Unit </w:t>
      </w:r>
      <w:r w:rsidR="00FE73BE" w:rsidRPr="00CD424E">
        <w:t>2</w:t>
      </w:r>
      <w:r w:rsidR="004F0DD1" w:rsidRPr="00CD424E">
        <w:t xml:space="preserve"> to Unit 1</w:t>
      </w:r>
      <w:r w:rsidR="00FE73BE" w:rsidRPr="00CD424E">
        <w:t>3</w:t>
      </w:r>
    </w:p>
    <w:p w:rsidR="004F0DD1" w:rsidRDefault="00FE73BE" w:rsidP="004F0DD1">
      <w:pPr>
        <w:pStyle w:val="Heading2"/>
        <w:spacing w:after="0"/>
        <w:rPr>
          <w:b w:val="0"/>
        </w:rPr>
      </w:pPr>
      <w:r w:rsidRPr="00FE73BE">
        <w:rPr>
          <w:b w:val="0"/>
        </w:rPr>
        <w:t xml:space="preserve">Students </w:t>
      </w:r>
      <w:r w:rsidR="00CD424E">
        <w:rPr>
          <w:b w:val="0"/>
        </w:rPr>
        <w:t>in this course are expected to come having read class materials and prepared to participate in a discussion.  Each week, students will submit a brief set of questions on the weeks reading. The student</w:t>
      </w:r>
      <w:r w:rsidR="00942380">
        <w:rPr>
          <w:b w:val="0"/>
        </w:rPr>
        <w:t>’</w:t>
      </w:r>
      <w:r w:rsidR="00CD424E">
        <w:rPr>
          <w:b w:val="0"/>
        </w:rPr>
        <w:t xml:space="preserve">s list should include no less than </w:t>
      </w:r>
      <w:r w:rsidR="00CD424E" w:rsidRPr="00CD424E">
        <w:t>two</w:t>
      </w:r>
      <w:r w:rsidR="00CD424E">
        <w:rPr>
          <w:b w:val="0"/>
        </w:rPr>
        <w:t xml:space="preserve"> of each category: 1) Areas that need clarification; 2) Areas of important discussion or critical appraisal for the class (the enlightenment questions); and 3) an identification of topics learned that could be applied to the student</w:t>
      </w:r>
      <w:r w:rsidR="00F81D94">
        <w:rPr>
          <w:b w:val="0"/>
        </w:rPr>
        <w:t>’</w:t>
      </w:r>
      <w:r w:rsidR="00CD424E">
        <w:rPr>
          <w:b w:val="0"/>
        </w:rPr>
        <w:t>s field placement.</w:t>
      </w:r>
      <w:r w:rsidRPr="00FE73BE">
        <w:rPr>
          <w:b w:val="0"/>
        </w:rPr>
        <w:t xml:space="preserve"> </w:t>
      </w:r>
      <w:r w:rsidR="00CD424E">
        <w:rPr>
          <w:b w:val="0"/>
        </w:rPr>
        <w:t xml:space="preserve">The questions should be </w:t>
      </w:r>
      <w:r w:rsidR="00CD424E" w:rsidRPr="00CD424E">
        <w:rPr>
          <w:b w:val="0"/>
          <w:i/>
          <w:u w:val="single"/>
        </w:rPr>
        <w:t>conceptually</w:t>
      </w:r>
      <w:r w:rsidR="00CD424E">
        <w:rPr>
          <w:b w:val="0"/>
          <w:i/>
        </w:rPr>
        <w:t xml:space="preserve"> </w:t>
      </w:r>
      <w:r w:rsidR="00CD424E">
        <w:rPr>
          <w:b w:val="0"/>
        </w:rPr>
        <w:t>oriented, rather than related to simple knowledge tra</w:t>
      </w:r>
      <w:r w:rsidR="00942380">
        <w:rPr>
          <w:b w:val="0"/>
        </w:rPr>
        <w:t xml:space="preserve">nsmission or yes/no in nature. </w:t>
      </w:r>
      <w:r w:rsidR="00CD424E">
        <w:rPr>
          <w:b w:val="0"/>
        </w:rPr>
        <w:t xml:space="preserve">They should be intended to inspire thought and critical thinking when possible. The purpose of this assignment is not to result in a lengthy discussion and brevity is encouraged. Each week, </w:t>
      </w:r>
      <w:r w:rsidR="00F81D94">
        <w:rPr>
          <w:b w:val="0"/>
        </w:rPr>
        <w:t>every</w:t>
      </w:r>
      <w:r w:rsidR="00942380">
        <w:rPr>
          <w:b w:val="0"/>
        </w:rPr>
        <w:t xml:space="preserve"> </w:t>
      </w:r>
      <w:r w:rsidR="00CD424E">
        <w:rPr>
          <w:b w:val="0"/>
        </w:rPr>
        <w:t>student’s questions will be submitted for grading to the instructor</w:t>
      </w:r>
      <w:r w:rsidR="00B615C9">
        <w:rPr>
          <w:b w:val="0"/>
        </w:rPr>
        <w:t xml:space="preserve"> by the beginning of class</w:t>
      </w:r>
      <w:r w:rsidR="00CD424E">
        <w:rPr>
          <w:b w:val="0"/>
        </w:rPr>
        <w:t>, and at least once in the semester the student should come prepared to guide a discussion of their choosing.</w:t>
      </w:r>
    </w:p>
    <w:p w:rsidR="00FE73BE" w:rsidRPr="00FE73BE" w:rsidRDefault="00FE73BE" w:rsidP="00FE73BE"/>
    <w:p w:rsidR="004F0DD1" w:rsidRPr="00630857" w:rsidRDefault="004F0DD1" w:rsidP="004F0DD1">
      <w:pPr>
        <w:pStyle w:val="BodyText"/>
        <w:rPr>
          <w:b/>
        </w:rPr>
      </w:pPr>
      <w:r>
        <w:rPr>
          <w:i/>
        </w:rPr>
        <w:t xml:space="preserve">This assignment relates to student learning outcomes 2, 4, </w:t>
      </w:r>
      <w:r w:rsidRPr="006A033D">
        <w:rPr>
          <w:i/>
        </w:rPr>
        <w:t>5-6, 10</w:t>
      </w:r>
      <w:r>
        <w:rPr>
          <w:i/>
        </w:rPr>
        <w:t xml:space="preserve">, 11-12, and 13-15. </w:t>
      </w:r>
    </w:p>
    <w:p w:rsidR="002E2406" w:rsidRDefault="002E2406" w:rsidP="00393030">
      <w:pPr>
        <w:rPr>
          <w:b/>
        </w:rPr>
      </w:pPr>
    </w:p>
    <w:p w:rsidR="00CD424E" w:rsidRDefault="00393030" w:rsidP="004F0DD1">
      <w:pPr>
        <w:pStyle w:val="Heading2"/>
        <w:rPr>
          <w:u w:val="single"/>
        </w:rPr>
      </w:pPr>
      <w:r w:rsidRPr="00CD424E">
        <w:rPr>
          <w:u w:val="single"/>
        </w:rPr>
        <w:t>Assignment 2</w:t>
      </w:r>
      <w:r w:rsidR="00D75E9C" w:rsidRPr="00CD424E">
        <w:rPr>
          <w:u w:val="single"/>
        </w:rPr>
        <w:t xml:space="preserve"> </w:t>
      </w:r>
      <w:r w:rsidR="00CD424E">
        <w:rPr>
          <w:u w:val="single"/>
        </w:rPr>
        <w:t>– RE-AIM Assignment</w:t>
      </w:r>
    </w:p>
    <w:p w:rsidR="004F0DD1" w:rsidRPr="00CD424E" w:rsidRDefault="00D75E9C" w:rsidP="004F0DD1">
      <w:pPr>
        <w:pStyle w:val="Heading2"/>
        <w:rPr>
          <w:rFonts w:cs="Arial"/>
          <w:szCs w:val="20"/>
        </w:rPr>
      </w:pPr>
      <w:r w:rsidRPr="00CD424E">
        <w:t xml:space="preserve">Due: </w:t>
      </w:r>
      <w:r w:rsidR="004F0DD1" w:rsidRPr="00CD424E">
        <w:rPr>
          <w:rFonts w:cs="Arial"/>
          <w:szCs w:val="20"/>
        </w:rPr>
        <w:t>On or before Unit 7</w:t>
      </w:r>
    </w:p>
    <w:p w:rsidR="004F0DD1" w:rsidRPr="00147BF9" w:rsidRDefault="004F0DD1" w:rsidP="004F0DD1">
      <w:pPr>
        <w:pStyle w:val="BodyText"/>
      </w:pPr>
      <w:r w:rsidRPr="006A033D">
        <w:t xml:space="preserve">Assignment </w:t>
      </w:r>
      <w:r>
        <w:t>2</w:t>
      </w:r>
      <w:r w:rsidRPr="006A033D">
        <w:t xml:space="preserve"> uses the RE-AIM Model to assess an evidence-based chronic disease program </w:t>
      </w:r>
      <w:r w:rsidR="00F81D94">
        <w:t xml:space="preserve">on </w:t>
      </w:r>
      <w:r w:rsidRPr="006A033D">
        <w:t xml:space="preserve">the following </w:t>
      </w:r>
      <w:r>
        <w:t>d</w:t>
      </w:r>
      <w:r w:rsidRPr="006A033D">
        <w:t xml:space="preserve">imensions: REACH (Individual Level), EFFECTIVENESS (Individual Level), ADOPTION (Setting/Staff Level), IMPLEMENTATION (Setting/Staff Level), MAINTENANCE (Individual Level) and MAINTENANCE (Setting Level). </w:t>
      </w:r>
      <w:r>
        <w:t>To complete this assignment, s</w:t>
      </w:r>
      <w:r w:rsidRPr="006A033D">
        <w:t xml:space="preserve">tudents will select a chronic disease topic from one of the following websites: Centers for Disease Control (search under Diseases &amp; Conditions  </w:t>
      </w:r>
      <w:hyperlink r:id="rId8" w:history="1">
        <w:r w:rsidRPr="006A033D">
          <w:rPr>
            <w:rStyle w:val="Hyperlink"/>
          </w:rPr>
          <w:t>http://www.cdc.gov/</w:t>
        </w:r>
      </w:hyperlink>
      <w:r w:rsidRPr="006A033D">
        <w:t xml:space="preserve">), National Institute for Health (search health topics A-Z  </w:t>
      </w:r>
      <w:hyperlink r:id="rId9" w:history="1">
        <w:r w:rsidRPr="006A033D">
          <w:rPr>
            <w:rStyle w:val="Hyperlink"/>
          </w:rPr>
          <w:t>http://health.nih.gov/</w:t>
        </w:r>
      </w:hyperlink>
      <w:r w:rsidRPr="006A033D">
        <w:t>) or Agency for Healthcare Research and Quality (AHRQ) (</w:t>
      </w:r>
      <w:hyperlink r:id="rId10" w:history="1">
        <w:r w:rsidRPr="006A033D">
          <w:rPr>
            <w:rStyle w:val="Hyperlink"/>
          </w:rPr>
          <w:t>http://www.ahrq.gov/</w:t>
        </w:r>
      </w:hyperlink>
      <w:r w:rsidRPr="006A033D">
        <w:t xml:space="preserve">). </w:t>
      </w:r>
      <w:r w:rsidR="00F81D94">
        <w:t xml:space="preserve">There must be 3 empirical articles describing the program or method/tool for practice. </w:t>
      </w:r>
      <w:r w:rsidRPr="006A033D">
        <w:t xml:space="preserve">Students will </w:t>
      </w:r>
      <w:r>
        <w:t xml:space="preserve">then </w:t>
      </w:r>
      <w:r w:rsidRPr="006A033D">
        <w:t xml:space="preserve">select an evidence-based chronic disease program that </w:t>
      </w:r>
      <w:r>
        <w:t>can</w:t>
      </w:r>
      <w:r w:rsidRPr="006A033D">
        <w:t xml:space="preserve"> inform their work/research with a similar target population in a health care setting</w:t>
      </w:r>
      <w:r>
        <w:t xml:space="preserve">. </w:t>
      </w:r>
      <w:r w:rsidRPr="006A033D">
        <w:t xml:space="preserve">Students will complete this assignment individually and will use the RE-AIM Model </w:t>
      </w:r>
      <w:r>
        <w:t>worksheet</w:t>
      </w:r>
      <w:r w:rsidRPr="006A033D">
        <w:t xml:space="preserve"> provided to fill in responses for each RE-AIM </w:t>
      </w:r>
      <w:r>
        <w:t>d</w:t>
      </w:r>
      <w:r w:rsidRPr="006A033D">
        <w:t xml:space="preserve">imension. </w:t>
      </w:r>
      <w:r w:rsidRPr="00147BF9">
        <w:t xml:space="preserve">More information will be provided in class and </w:t>
      </w:r>
      <w:r>
        <w:t xml:space="preserve">detailed instruction </w:t>
      </w:r>
      <w:r w:rsidRPr="00147BF9">
        <w:t>is available in the Course Documentation.</w:t>
      </w:r>
    </w:p>
    <w:p w:rsidR="004F0DD1" w:rsidRDefault="004F0DD1" w:rsidP="004F0DD1">
      <w:pPr>
        <w:pStyle w:val="BodyText"/>
        <w:spacing w:after="0"/>
        <w:rPr>
          <w:i/>
        </w:rPr>
      </w:pPr>
      <w:r w:rsidRPr="006A033D">
        <w:rPr>
          <w:i/>
        </w:rPr>
        <w:t>This assignment relates to student learning outcomes 5, 6, 10, 11-12, and 14.</w:t>
      </w:r>
      <w:r>
        <w:rPr>
          <w:i/>
        </w:rPr>
        <w:t xml:space="preserve"> </w:t>
      </w:r>
    </w:p>
    <w:p w:rsidR="004F0DD1" w:rsidRPr="00E0158C" w:rsidRDefault="004F0DD1" w:rsidP="004F0DD1">
      <w:pPr>
        <w:pStyle w:val="BodyText"/>
        <w:spacing w:after="0"/>
        <w:rPr>
          <w:b/>
        </w:rPr>
      </w:pPr>
    </w:p>
    <w:p w:rsidR="004F0DD1" w:rsidRDefault="004F0DD1" w:rsidP="004F0DD1">
      <w:pPr>
        <w:pStyle w:val="Heading2"/>
        <w:spacing w:after="0"/>
      </w:pPr>
    </w:p>
    <w:p w:rsidR="00CD424E" w:rsidRPr="00CD424E" w:rsidRDefault="00393030" w:rsidP="004F0DD1">
      <w:pPr>
        <w:pStyle w:val="Heading2"/>
        <w:spacing w:after="0"/>
        <w:rPr>
          <w:u w:val="single"/>
        </w:rPr>
      </w:pPr>
      <w:r w:rsidRPr="00CD424E">
        <w:rPr>
          <w:u w:val="single"/>
        </w:rPr>
        <w:t>Assignment 3</w:t>
      </w:r>
      <w:r w:rsidR="00D75E9C" w:rsidRPr="00CD424E">
        <w:rPr>
          <w:u w:val="single"/>
        </w:rPr>
        <w:t xml:space="preserve"> </w:t>
      </w:r>
      <w:r w:rsidR="00CD424E" w:rsidRPr="00CD424E">
        <w:rPr>
          <w:u w:val="single"/>
        </w:rPr>
        <w:t>Evaluation Plan</w:t>
      </w:r>
    </w:p>
    <w:p w:rsidR="00CD424E" w:rsidRDefault="00CD424E" w:rsidP="004F0DD1">
      <w:pPr>
        <w:pStyle w:val="Heading2"/>
        <w:spacing w:after="0"/>
      </w:pPr>
    </w:p>
    <w:p w:rsidR="00DE3FEB" w:rsidRDefault="00DE3FEB" w:rsidP="00CD424E">
      <w:pPr>
        <w:pStyle w:val="Heading2"/>
        <w:spacing w:after="0"/>
      </w:pPr>
      <w:r>
        <w:rPr>
          <w:b w:val="0"/>
        </w:rPr>
        <w:t xml:space="preserve">Assignment 3 offers students an opportunity to apply what they are learning to the development of an evaluation proposal. </w:t>
      </w:r>
      <w:r w:rsidR="00276D99" w:rsidRPr="00276D99">
        <w:rPr>
          <w:b w:val="0"/>
        </w:rPr>
        <w:t>Each group will evaluate an existing program in one of their field agencies</w:t>
      </w:r>
      <w:r w:rsidR="00276D99">
        <w:rPr>
          <w:b w:val="0"/>
        </w:rPr>
        <w:t xml:space="preserve">. </w:t>
      </w:r>
      <w:r>
        <w:rPr>
          <w:b w:val="0"/>
        </w:rPr>
        <w:t xml:space="preserve">Students should consider </w:t>
      </w:r>
      <w:r w:rsidR="00B615C9">
        <w:rPr>
          <w:b w:val="0"/>
        </w:rPr>
        <w:t xml:space="preserve">the below </w:t>
      </w:r>
      <w:r>
        <w:rPr>
          <w:b w:val="0"/>
        </w:rPr>
        <w:t>three components</w:t>
      </w:r>
      <w:r w:rsidR="00BB5EE3">
        <w:rPr>
          <w:b w:val="0"/>
        </w:rPr>
        <w:t xml:space="preserve"> </w:t>
      </w:r>
      <w:r>
        <w:rPr>
          <w:b w:val="0"/>
        </w:rPr>
        <w:t xml:space="preserve">as part of an ongoing process for the same program. This continuity </w:t>
      </w:r>
      <w:r w:rsidR="00276D99">
        <w:rPr>
          <w:b w:val="0"/>
        </w:rPr>
        <w:t>will</w:t>
      </w:r>
      <w:r>
        <w:rPr>
          <w:b w:val="0"/>
        </w:rPr>
        <w:t xml:space="preserve"> help you to complete the assignments more effectively, and think more critically about a single program. </w:t>
      </w:r>
      <w:r w:rsidR="00BB5EE3">
        <w:rPr>
          <w:b w:val="0"/>
        </w:rPr>
        <w:t>The program must have been in place for 3 or more years. Students will do this as a group of up to 3 students.</w:t>
      </w:r>
      <w:r>
        <w:br/>
      </w:r>
    </w:p>
    <w:p w:rsidR="00CD424E" w:rsidRDefault="00CD424E" w:rsidP="00CD424E">
      <w:pPr>
        <w:pStyle w:val="Heading2"/>
        <w:spacing w:after="0"/>
      </w:pPr>
      <w:r>
        <w:t>Assignment 3, Part 1 – Program Logic Model</w:t>
      </w:r>
    </w:p>
    <w:p w:rsidR="00DE3FEB" w:rsidRDefault="00DE3FEB" w:rsidP="00CD424E">
      <w:pPr>
        <w:pStyle w:val="Heading2"/>
        <w:spacing w:after="0"/>
      </w:pPr>
    </w:p>
    <w:p w:rsidR="00D75E9C" w:rsidRDefault="00D75E9C" w:rsidP="00CD424E">
      <w:pPr>
        <w:pStyle w:val="Heading2"/>
        <w:spacing w:after="0"/>
      </w:pPr>
      <w:r w:rsidRPr="00D75E9C">
        <w:t>Due: On or before Unit 11</w:t>
      </w:r>
    </w:p>
    <w:p w:rsidR="00CD424E" w:rsidRPr="00CD424E" w:rsidRDefault="00CD424E" w:rsidP="00CD424E"/>
    <w:p w:rsidR="00B81B1F" w:rsidRPr="00B81B1F" w:rsidRDefault="00DE3FEB" w:rsidP="00B81B1F">
      <w:pPr>
        <w:pStyle w:val="BodyText"/>
      </w:pPr>
      <w:r>
        <w:t>As part 1, student</w:t>
      </w:r>
      <w:r w:rsidR="00BB5EE3">
        <w:t xml:space="preserve"> evaluation group</w:t>
      </w:r>
      <w:r>
        <w:t xml:space="preserve"> will be expected to develop a program logic model</w:t>
      </w:r>
      <w:r w:rsidR="00BB5EE3">
        <w:t xml:space="preserve"> </w:t>
      </w:r>
      <w:r w:rsidR="00D63D77">
        <w:t xml:space="preserve">for the program to be evaluated </w:t>
      </w:r>
      <w:r w:rsidR="00BB5EE3">
        <w:t>using an i</w:t>
      </w:r>
      <w:r w:rsidR="005D6D15">
        <w:t>nstructor approved template. A logic</w:t>
      </w:r>
      <w:r w:rsidR="00B615C9">
        <w:t xml:space="preserve"> model</w:t>
      </w:r>
      <w:r w:rsidR="005D6D15">
        <w:rPr>
          <w:rFonts w:cs="Arial"/>
          <w:color w:val="000000"/>
          <w:sz w:val="18"/>
          <w:szCs w:val="18"/>
          <w:shd w:val="clear" w:color="auto" w:fill="FFFFFF"/>
        </w:rPr>
        <w:t xml:space="preserve"> “displays the sequence of actions that describe what the program is and will do – how investments link to results</w:t>
      </w:r>
      <w:r w:rsidR="00B615C9">
        <w:rPr>
          <w:rFonts w:cs="Arial"/>
          <w:color w:val="000000"/>
          <w:sz w:val="18"/>
          <w:szCs w:val="18"/>
          <w:shd w:val="clear" w:color="auto" w:fill="FFFFFF"/>
        </w:rPr>
        <w:t>”</w:t>
      </w:r>
      <w:r>
        <w:t xml:space="preserve">. </w:t>
      </w:r>
      <w:r w:rsidR="00BB5EE3">
        <w:t xml:space="preserve">The preferred model is </w:t>
      </w:r>
      <w:r w:rsidR="005D6D15">
        <w:t xml:space="preserve">found at </w:t>
      </w:r>
      <w:hyperlink r:id="rId11" w:history="1">
        <w:r w:rsidR="005D6D15" w:rsidRPr="0018453A">
          <w:rPr>
            <w:rStyle w:val="Hyperlink"/>
          </w:rPr>
          <w:t>http://www.uwex.edu/ces/pdande/evaluation/evallogicmodel.html</w:t>
        </w:r>
      </w:hyperlink>
      <w:r w:rsidR="005D6D15">
        <w:t>. Note that it calls for assets and needs and identification of stakeholders.</w:t>
      </w:r>
    </w:p>
    <w:p w:rsidR="00E500CA" w:rsidRPr="00630857" w:rsidRDefault="00E500CA">
      <w:pPr>
        <w:pStyle w:val="BodyText"/>
        <w:rPr>
          <w:b/>
        </w:rPr>
      </w:pPr>
      <w:r>
        <w:rPr>
          <w:i/>
        </w:rPr>
        <w:t xml:space="preserve">This assignment relates to student learning outcomes 2, 4, </w:t>
      </w:r>
      <w:r w:rsidRPr="006A033D">
        <w:rPr>
          <w:i/>
        </w:rPr>
        <w:t>5</w:t>
      </w:r>
      <w:r w:rsidR="00E0158C" w:rsidRPr="006A033D">
        <w:rPr>
          <w:i/>
        </w:rPr>
        <w:t>-6</w:t>
      </w:r>
      <w:r w:rsidRPr="006A033D">
        <w:rPr>
          <w:i/>
        </w:rPr>
        <w:t>, 10</w:t>
      </w:r>
      <w:r>
        <w:rPr>
          <w:i/>
        </w:rPr>
        <w:t>, 11-12, and 13-15.</w:t>
      </w:r>
      <w:r w:rsidR="00630857">
        <w:rPr>
          <w:i/>
        </w:rPr>
        <w:t xml:space="preserve"> </w:t>
      </w:r>
    </w:p>
    <w:p w:rsidR="00CD424E" w:rsidRDefault="00E500CA" w:rsidP="00CD424E">
      <w:pPr>
        <w:pStyle w:val="Heading2"/>
      </w:pPr>
      <w:r>
        <w:t xml:space="preserve">Assignment </w:t>
      </w:r>
      <w:r w:rsidR="00DE3FEB">
        <w:t xml:space="preserve">3, Part 2 - </w:t>
      </w:r>
      <w:r w:rsidR="00CD424E">
        <w:t>Evaluation Tool Presentation</w:t>
      </w:r>
      <w:r w:rsidR="00CD424E">
        <w:tab/>
      </w:r>
    </w:p>
    <w:p w:rsidR="00D75E9C" w:rsidRPr="00D75E9C" w:rsidRDefault="00B81B1F" w:rsidP="00CD424E">
      <w:pPr>
        <w:pStyle w:val="Heading2"/>
      </w:pPr>
      <w:r>
        <w:t xml:space="preserve">Presentation </w:t>
      </w:r>
      <w:r w:rsidR="00A13510">
        <w:t>Dates: From Unit 9</w:t>
      </w:r>
      <w:r w:rsidR="00D75E9C" w:rsidRPr="00D75E9C">
        <w:t xml:space="preserve"> to Unit 1</w:t>
      </w:r>
      <w:r w:rsidR="004F0DD1">
        <w:t>4</w:t>
      </w:r>
      <w:r w:rsidR="00D75E9C" w:rsidRPr="00D75E9C">
        <w:t xml:space="preserve"> </w:t>
      </w:r>
    </w:p>
    <w:p w:rsidR="00B81B1F" w:rsidRPr="00B81B1F" w:rsidRDefault="00C665AF" w:rsidP="00B81B1F">
      <w:r w:rsidRPr="00C665AF">
        <w:t>The second part of assignment 3 is to prepare a presentation on a selected evaluation tool to the class using Microsoft PowerPoint or Prezi. Each group member must present some portion of the topic. Each presentation will have a total time of 15 minutes for the tool presentation and 5 minutes for an evaluation of peer learning. The presentation is intended to address how this tool can be used to advance an evaluation design using a needs assessment, process evaluation, or outcome evaluation framework. Presentations are to be evaluated by peers and the instructor. Tools will be proposed in advance by the students and approved by the instructor. A master list of the tools will be prepared so there is no duplication. Each group would be assigned to a presentation date before Unit 6. More information will be provided in class</w:t>
      </w:r>
      <w:r w:rsidR="00B81B1F" w:rsidRPr="00B81B1F">
        <w:t>.</w:t>
      </w:r>
    </w:p>
    <w:p w:rsidR="009D6EB5" w:rsidRDefault="009D6EB5" w:rsidP="009D6EB5"/>
    <w:p w:rsidR="00E500CA" w:rsidRDefault="00E500CA" w:rsidP="004F0DD1">
      <w:pPr>
        <w:pStyle w:val="BodyText"/>
        <w:spacing w:after="0"/>
        <w:rPr>
          <w:i/>
        </w:rPr>
      </w:pPr>
      <w:r>
        <w:rPr>
          <w:i/>
        </w:rPr>
        <w:t>This assignment relates to student learning outcomes 2-4 and 11-15.</w:t>
      </w:r>
    </w:p>
    <w:p w:rsidR="004F0DD1" w:rsidRDefault="004F0DD1" w:rsidP="004F0DD1">
      <w:pPr>
        <w:pStyle w:val="BodyText"/>
        <w:spacing w:after="0"/>
        <w:rPr>
          <w:b/>
        </w:rPr>
      </w:pPr>
    </w:p>
    <w:p w:rsidR="004F0DD1" w:rsidRDefault="004F0DD1" w:rsidP="004F0DD1">
      <w:pPr>
        <w:pStyle w:val="Heading2"/>
        <w:spacing w:after="0"/>
      </w:pPr>
    </w:p>
    <w:p w:rsidR="00DE3FEB" w:rsidRDefault="00DE3FEB" w:rsidP="004F0DD1">
      <w:pPr>
        <w:pStyle w:val="Heading2"/>
        <w:spacing w:after="0"/>
      </w:pPr>
      <w:r>
        <w:t>Assignment 3, Part 3 – Process and Outcome Evaluation</w:t>
      </w:r>
    </w:p>
    <w:p w:rsidR="00DE3FEB" w:rsidRDefault="00DE3FEB" w:rsidP="004F0DD1">
      <w:pPr>
        <w:pStyle w:val="Heading2"/>
        <w:spacing w:after="0"/>
      </w:pPr>
    </w:p>
    <w:p w:rsidR="00B615C9" w:rsidRPr="00B615C9" w:rsidRDefault="00D75E9C" w:rsidP="00B615C9">
      <w:pPr>
        <w:rPr>
          <w:b/>
        </w:rPr>
      </w:pPr>
      <w:r w:rsidRPr="00B615C9">
        <w:rPr>
          <w:b/>
        </w:rPr>
        <w:t xml:space="preserve">Due: </w:t>
      </w:r>
      <w:r w:rsidR="00C13948" w:rsidRPr="00B615C9">
        <w:rPr>
          <w:b/>
        </w:rPr>
        <w:t>One</w:t>
      </w:r>
      <w:r w:rsidRPr="00B615C9">
        <w:rPr>
          <w:b/>
        </w:rPr>
        <w:t xml:space="preserve"> week after Unit 15</w:t>
      </w:r>
    </w:p>
    <w:p w:rsidR="00DE3FEB" w:rsidRDefault="00DE3FEB" w:rsidP="00B615C9">
      <w:pPr>
        <w:pStyle w:val="Heading2"/>
        <w:spacing w:after="0"/>
      </w:pPr>
    </w:p>
    <w:p w:rsidR="00DE3FEB" w:rsidRDefault="00681642" w:rsidP="008D4E6A">
      <w:pPr>
        <w:pStyle w:val="BodyText"/>
      </w:pPr>
      <w:r>
        <w:t xml:space="preserve">The assignment is </w:t>
      </w:r>
      <w:r w:rsidR="00DE3FEB">
        <w:t>a</w:t>
      </w:r>
      <w:r w:rsidR="00B97AC3">
        <w:t xml:space="preserve"> proposal for a</w:t>
      </w:r>
      <w:r w:rsidR="00DE3FEB">
        <w:t xml:space="preserve"> process and outcome evaluation. </w:t>
      </w:r>
      <w:r w:rsidR="00276D99">
        <w:t xml:space="preserve">This assignment </w:t>
      </w:r>
      <w:r w:rsidR="00B97AC3">
        <w:t xml:space="preserve">is usually </w:t>
      </w:r>
      <w:r w:rsidR="00276D99">
        <w:t>a</w:t>
      </w:r>
      <w:r w:rsidR="00BB56BC">
        <w:t>n</w:t>
      </w:r>
      <w:r w:rsidR="00276D99">
        <w:t xml:space="preserve"> evaluation proposal</w:t>
      </w:r>
      <w:r w:rsidR="00B97AC3">
        <w:t>, but can be a critique if the agency has a completed evaluation report to review</w:t>
      </w:r>
      <w:r w:rsidR="00276D99">
        <w:t xml:space="preserve"> (20 pages maximum). </w:t>
      </w:r>
      <w:r w:rsidR="00DE3FEB">
        <w:t>Each group will evaluate an existing program in one of their field agencies. Students are expected to include a discussion on multicultural issues</w:t>
      </w:r>
      <w:r w:rsidR="00B97AC3">
        <w:t xml:space="preserve">, social work perspective, </w:t>
      </w:r>
      <w:r w:rsidR="00DE3FEB">
        <w:t>and to incorporate one or more of the</w:t>
      </w:r>
      <w:r w:rsidR="00B97AC3">
        <w:t xml:space="preserve"> </w:t>
      </w:r>
      <w:r w:rsidR="00DE3FEB">
        <w:t>evaluation tools</w:t>
      </w:r>
      <w:r w:rsidR="00B97AC3">
        <w:t xml:space="preserve"> presented in class</w:t>
      </w:r>
      <w:r w:rsidR="00DE3FEB">
        <w:t xml:space="preserve"> in their evaluation. </w:t>
      </w:r>
      <w:r w:rsidR="00DE3FEB" w:rsidRPr="00B81B1F">
        <w:t>More information will be provided in class.</w:t>
      </w:r>
    </w:p>
    <w:p w:rsidR="00681642" w:rsidRPr="00E0158C" w:rsidRDefault="00681642" w:rsidP="00681642">
      <w:pPr>
        <w:pStyle w:val="BodyText"/>
        <w:rPr>
          <w:b/>
        </w:rPr>
      </w:pPr>
      <w:r>
        <w:rPr>
          <w:i/>
        </w:rPr>
        <w:t xml:space="preserve">This assignment relates to student learning outcomes 2-4, </w:t>
      </w:r>
      <w:r w:rsidRPr="006A033D">
        <w:rPr>
          <w:i/>
        </w:rPr>
        <w:t>5-6 and</w:t>
      </w:r>
      <w:r>
        <w:rPr>
          <w:i/>
        </w:rPr>
        <w:t xml:space="preserve"> 11-15. </w:t>
      </w:r>
    </w:p>
    <w:p w:rsidR="0088525B" w:rsidRDefault="0088525B" w:rsidP="004F0DD1">
      <w:pPr>
        <w:pStyle w:val="Heading2"/>
        <w:spacing w:after="0"/>
        <w:rPr>
          <w:b w:val="0"/>
        </w:rPr>
      </w:pPr>
      <w:r w:rsidRPr="0088525B">
        <w:t>NOTE</w:t>
      </w:r>
      <w:r>
        <w:rPr>
          <w:b w:val="0"/>
        </w:rPr>
        <w:t xml:space="preserve">: </w:t>
      </w:r>
    </w:p>
    <w:p w:rsidR="004F0DD1" w:rsidRDefault="004F0DD1" w:rsidP="004F0DD1">
      <w:pPr>
        <w:pStyle w:val="Heading2"/>
        <w:spacing w:after="0"/>
      </w:pPr>
    </w:p>
    <w:p w:rsidR="00E500CA" w:rsidRDefault="00E500CA" w:rsidP="004F0DD1">
      <w:pPr>
        <w:pStyle w:val="Heading2"/>
        <w:spacing w:after="0"/>
      </w:pPr>
      <w:r>
        <w:t>Class Participation</w:t>
      </w:r>
    </w:p>
    <w:p w:rsidR="00E500CA" w:rsidRDefault="00E500CA">
      <w:pPr>
        <w:pStyle w:val="BodyText"/>
        <w:spacing w:after="180"/>
      </w:pPr>
      <w:r>
        <w:t xml:space="preserve">Class attendance and participation are critical to students’ learning and to the success of this course. Accordingly, students are expected to attend, be prepared, and make constructive contributions to the </w:t>
      </w:r>
      <w:r>
        <w:lastRenderedPageBreak/>
        <w:t xml:space="preserve">course. </w:t>
      </w:r>
      <w:r w:rsidR="00DE1057">
        <w:t xml:space="preserve">Students who must be absent can make alternate arrangements for demonstrating participation.  </w:t>
      </w:r>
      <w:r>
        <w:t>Students’ contributions will be assessed by their quality and relevance to course content and themes. It is the responsibility of each student to obtain class notes, handouts, or other materials distributed in class if you are unable to attend. Taking into account individual variations, the following will be considered in determining a grade for participation:</w:t>
      </w:r>
    </w:p>
    <w:p w:rsidR="00E500CA" w:rsidRDefault="00E500CA">
      <w:pPr>
        <w:pStyle w:val="Participation"/>
        <w:spacing w:after="180"/>
      </w:pPr>
      <w:r>
        <w:t xml:space="preserve">10. </w:t>
      </w:r>
      <w:r>
        <w:rPr>
          <w:b/>
        </w:rPr>
        <w:t>You show an active interest in class.</w:t>
      </w:r>
      <w:r>
        <w:t xml:space="preserve"> You are involved every day. Your comments reflect familiarity with concepts presented in each week’s readings. No </w:t>
      </w:r>
      <w:r w:rsidR="00317A32">
        <w:t xml:space="preserve">failure to </w:t>
      </w:r>
      <w:r w:rsidR="00B615C9">
        <w:t>making</w:t>
      </w:r>
      <w:r w:rsidR="00317A32">
        <w:t xml:space="preserve"> up </w:t>
      </w:r>
      <w:r>
        <w:t>absences or tardiness. You do not surf the Internet or work on other projects during class time. Your group finds you a valuable member.</w:t>
      </w:r>
    </w:p>
    <w:p w:rsidR="00E500CA" w:rsidRDefault="00E500CA">
      <w:pPr>
        <w:pStyle w:val="Participation"/>
        <w:spacing w:after="180"/>
        <w:ind w:left="446"/>
      </w:pPr>
      <w:r>
        <w:t>9.</w:t>
      </w:r>
      <w:r>
        <w:tab/>
      </w:r>
      <w:r>
        <w:rPr>
          <w:b/>
        </w:rPr>
        <w:t xml:space="preserve">You show an active interest and are involved most days. </w:t>
      </w:r>
      <w:r>
        <w:t xml:space="preserve">The same qualities of a 10 student but you have been tardy or absent more than once, missed an in-class activity, or forgotten materials needed for class. Your group has no major complaints. </w:t>
      </w:r>
    </w:p>
    <w:p w:rsidR="00E500CA" w:rsidRDefault="00E500CA">
      <w:pPr>
        <w:pStyle w:val="Participation"/>
        <w:spacing w:after="180"/>
        <w:ind w:left="446"/>
      </w:pPr>
      <w:r>
        <w:t>8.</w:t>
      </w:r>
      <w:r>
        <w:tab/>
      </w:r>
      <w:r>
        <w:rPr>
          <w:b/>
        </w:rPr>
        <w:t>You are often involved.</w:t>
      </w:r>
      <w:r>
        <w:t xml:space="preserve"> You show a willingness to participate but demonstrate limited preparedness from not having read readings for the week. Have missed 2 or more classes or been late 2 or more times. Your group complains about your participation.</w:t>
      </w:r>
    </w:p>
    <w:p w:rsidR="00E500CA" w:rsidRDefault="00E500CA">
      <w:pPr>
        <w:pStyle w:val="Participation"/>
        <w:spacing w:after="180"/>
      </w:pPr>
      <w:r>
        <w:t>7.</w:t>
      </w:r>
      <w:r>
        <w:tab/>
      </w:r>
      <w:r>
        <w:rPr>
          <w:b/>
        </w:rPr>
        <w:t>You are prepared but rarely raise your hand or contribute in class.</w:t>
      </w:r>
      <w:r>
        <w:t xml:space="preserve"> You have missed more than 2 classes or been late 2 or more times. Students who surf the Internet or overtly work on other projects in class are automatically at this participation level.</w:t>
      </w:r>
    </w:p>
    <w:p w:rsidR="00BB36AD" w:rsidRDefault="00E500CA" w:rsidP="00BB36AD">
      <w:pPr>
        <w:pStyle w:val="Participation"/>
        <w:spacing w:after="180"/>
      </w:pPr>
      <w:r>
        <w:t>6.</w:t>
      </w:r>
      <w:r>
        <w:tab/>
      </w:r>
      <w:r>
        <w:rPr>
          <w:b/>
        </w:rPr>
        <w:t>You do not participate in class and have repeatedly come to class late or without materials or are unprepared when called on.</w:t>
      </w:r>
      <w:r>
        <w:t xml:space="preserve"> You do not work with your group. Students who miss three or more classes are likely to be at this level.</w:t>
      </w:r>
    </w:p>
    <w:p w:rsidR="00E500CA" w:rsidRDefault="00BB36AD" w:rsidP="00BB36AD">
      <w:pPr>
        <w:pStyle w:val="Participation"/>
        <w:spacing w:after="180"/>
      </w:pPr>
      <w:r>
        <w:t>Final c</w:t>
      </w:r>
      <w:r w:rsidR="00E500CA">
        <w:t>lass grades will be based on the following:</w:t>
      </w:r>
    </w:p>
    <w:tbl>
      <w:tblPr>
        <w:tblW w:w="0" w:type="auto"/>
        <w:tblInd w:w="82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240"/>
        <w:gridCol w:w="2520"/>
      </w:tblGrid>
      <w:tr w:rsidR="00BB36AD" w:rsidRPr="006A033D" w:rsidTr="00BB36AD">
        <w:trPr>
          <w:cantSplit/>
          <w:tblHeader/>
        </w:trPr>
        <w:tc>
          <w:tcPr>
            <w:tcW w:w="5760" w:type="dxa"/>
            <w:gridSpan w:val="2"/>
            <w:tcBorders>
              <w:top w:val="single" w:sz="8" w:space="0" w:color="C0504D"/>
            </w:tcBorders>
            <w:shd w:val="clear" w:color="auto" w:fill="C00000"/>
            <w:vAlign w:val="center"/>
          </w:tcPr>
          <w:p w:rsidR="00BB36AD" w:rsidRPr="006A033D" w:rsidRDefault="00BB36AD">
            <w:pPr>
              <w:keepNext/>
              <w:jc w:val="center"/>
              <w:rPr>
                <w:rFonts w:cs="Arial"/>
                <w:b/>
                <w:bCs/>
                <w:color w:val="FFFFFF"/>
              </w:rPr>
            </w:pPr>
            <w:r>
              <w:rPr>
                <w:rFonts w:cs="Arial"/>
                <w:b/>
                <w:bCs/>
                <w:color w:val="FFFFFF"/>
              </w:rPr>
              <w:t>Final Class Grade</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 xml:space="preserve"> 93 – 100</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A</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90 – 92</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A-</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87 – 89</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B+</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83 – 86</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B</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80 – 82</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B-</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77 – 79</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C+</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rPr>
            </w:pPr>
            <w:r w:rsidRPr="006A033D">
              <w:rPr>
                <w:rFonts w:cs="Arial"/>
                <w:color w:val="000000"/>
              </w:rPr>
              <w:t>73 – 76</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rPr>
            </w:pPr>
            <w:r w:rsidRPr="006A033D">
              <w:rPr>
                <w:rFonts w:cs="Arial"/>
                <w:color w:val="000000"/>
              </w:rPr>
              <w:t>C</w:t>
            </w:r>
          </w:p>
        </w:tc>
      </w:tr>
      <w:tr w:rsidR="00BB36AD" w:rsidRPr="006A033D" w:rsidTr="00BB36AD">
        <w:trPr>
          <w:cantSplit/>
        </w:trPr>
        <w:tc>
          <w:tcPr>
            <w:tcW w:w="3240" w:type="dxa"/>
            <w:tcBorders>
              <w:top w:val="single" w:sz="8" w:space="0" w:color="C0504D"/>
              <w:left w:val="single" w:sz="8" w:space="0" w:color="C0504D"/>
              <w:bottom w:val="single" w:sz="8" w:space="0" w:color="C0504D"/>
              <w:right w:val="nil"/>
            </w:tcBorders>
          </w:tcPr>
          <w:p w:rsidR="00BB36AD" w:rsidRPr="006A033D" w:rsidRDefault="00BB36AD">
            <w:pPr>
              <w:jc w:val="center"/>
              <w:rPr>
                <w:rFonts w:cs="Arial"/>
                <w:color w:val="000000"/>
              </w:rPr>
            </w:pPr>
            <w:r w:rsidRPr="006A033D">
              <w:rPr>
                <w:rFonts w:cs="Arial"/>
                <w:color w:val="000000"/>
              </w:rPr>
              <w:t>70 – 72</w:t>
            </w:r>
          </w:p>
        </w:tc>
        <w:tc>
          <w:tcPr>
            <w:tcW w:w="2520" w:type="dxa"/>
            <w:tcBorders>
              <w:top w:val="single" w:sz="8" w:space="0" w:color="C0504D"/>
              <w:left w:val="nil"/>
              <w:bottom w:val="single" w:sz="8" w:space="0" w:color="C0504D"/>
              <w:right w:val="single" w:sz="8" w:space="0" w:color="C0504D"/>
            </w:tcBorders>
          </w:tcPr>
          <w:p w:rsidR="00BB36AD" w:rsidRPr="006A033D" w:rsidRDefault="00BB36AD">
            <w:pPr>
              <w:rPr>
                <w:rFonts w:cs="Arial"/>
                <w:color w:val="000000"/>
              </w:rPr>
            </w:pPr>
            <w:r w:rsidRPr="006A033D">
              <w:rPr>
                <w:rFonts w:cs="Arial"/>
                <w:color w:val="000000"/>
              </w:rPr>
              <w:t>C-</w:t>
            </w:r>
          </w:p>
        </w:tc>
      </w:tr>
    </w:tbl>
    <w:p w:rsidR="00E500CA" w:rsidRDefault="00E500CA">
      <w:pPr>
        <w:pStyle w:val="BodyText"/>
        <w:spacing w:before="240"/>
      </w:pPr>
      <w:r>
        <w:t xml:space="preserve">Students are expected to complete all reading assignments and to use them as the basis for informed participation in class discussions. It is expected that students will attend class regularly, complete course reading, be active contributors to the learning process, participate in class discussions, and submit assignments on the due date. Students will be expected to bring in material and experiences from their field placements as it pertains to class topics and homework assignments. Failure to meet these expectations may result in reduction in grades. </w:t>
      </w:r>
    </w:p>
    <w:p w:rsidR="00E500CA" w:rsidRDefault="00E500CA">
      <w:pPr>
        <w:pStyle w:val="Heading1"/>
      </w:pPr>
      <w:r>
        <w:t>Required and supplementary instructional materials &amp; Resources</w:t>
      </w:r>
    </w:p>
    <w:p w:rsidR="00E500CA" w:rsidRDefault="00E500CA">
      <w:pPr>
        <w:pStyle w:val="Heading2"/>
      </w:pPr>
      <w:r>
        <w:t xml:space="preserve">Required Textbooks </w:t>
      </w:r>
    </w:p>
    <w:p w:rsidR="00E1596E" w:rsidRPr="00E1596E" w:rsidRDefault="00E1596E" w:rsidP="00E1596E">
      <w:pPr>
        <w:pStyle w:val="Bib"/>
      </w:pPr>
      <w:r w:rsidRPr="00E1596E">
        <w:t xml:space="preserve">Royse, D., Thyer, B. A., &amp; Padgett, D. K. (2010).  </w:t>
      </w:r>
      <w:r w:rsidRPr="00E1596E">
        <w:rPr>
          <w:i/>
        </w:rPr>
        <w:t>Program evaluation: An introduction</w:t>
      </w:r>
      <w:r w:rsidRPr="00E1596E">
        <w:t xml:space="preserve"> (5</w:t>
      </w:r>
      <w:r w:rsidRPr="00E1596E">
        <w:rPr>
          <w:vertAlign w:val="superscript"/>
        </w:rPr>
        <w:t>th</w:t>
      </w:r>
      <w:r w:rsidRPr="00E1596E">
        <w:t xml:space="preserve"> ed.)</w:t>
      </w:r>
      <w:r w:rsidRPr="00E1596E">
        <w:rPr>
          <w:i/>
        </w:rPr>
        <w:t xml:space="preserve">. </w:t>
      </w:r>
      <w:r w:rsidRPr="00E1596E">
        <w:t>Belmont,</w:t>
      </w:r>
      <w:r w:rsidRPr="00E1596E">
        <w:rPr>
          <w:i/>
        </w:rPr>
        <w:t xml:space="preserve"> </w:t>
      </w:r>
      <w:r w:rsidRPr="00E1596E">
        <w:t>CA: Wadsworth.</w:t>
      </w:r>
    </w:p>
    <w:p w:rsidR="00E500CA" w:rsidRDefault="00E500CA">
      <w:pPr>
        <w:pStyle w:val="BodyText"/>
        <w:ind w:left="1530" w:hanging="1530"/>
      </w:pPr>
      <w:r>
        <w:t xml:space="preserve">Course Reader: There is no course reader for SOWK 632. There will, however, be additional readings that are identified in the course outline under individual class </w:t>
      </w:r>
      <w:r w:rsidR="00D42AA4">
        <w:t>unit</w:t>
      </w:r>
      <w:r>
        <w:t>s. These readings may be accessed in one of t</w:t>
      </w:r>
      <w:r w:rsidR="008F7A97">
        <w:t>hree</w:t>
      </w:r>
      <w:r>
        <w:t xml:space="preserve"> ways: 1) hardcopy from the USC library journals or on-line through the USC library e-journals; 2) through external links posted on </w:t>
      </w:r>
      <w:r w:rsidR="00B81B1F">
        <w:t>Course Documentation</w:t>
      </w:r>
      <w:r>
        <w:t xml:space="preserve"> or identified in the course outline</w:t>
      </w:r>
      <w:r w:rsidR="008F7A97">
        <w:t>; and 3) reserved in the USC library</w:t>
      </w:r>
      <w:r w:rsidR="00D42AA4">
        <w:t xml:space="preserve"> </w:t>
      </w:r>
      <w:r w:rsidR="00D42AA4">
        <w:lastRenderedPageBreak/>
        <w:t>(only required readings are reserved in the ARES).</w:t>
      </w:r>
      <w:r>
        <w:t xml:space="preserve"> Some readings in addition to those in the course outline may be identified and assigned during the course of the semester.</w:t>
      </w:r>
    </w:p>
    <w:p w:rsidR="00E500CA" w:rsidRDefault="00E500CA">
      <w:pPr>
        <w:pStyle w:val="Heading2"/>
      </w:pPr>
      <w:r>
        <w:t>Other References</w:t>
      </w:r>
    </w:p>
    <w:p w:rsidR="00685D57" w:rsidRPr="00685D57" w:rsidRDefault="00685D57">
      <w:pPr>
        <w:pStyle w:val="Bib"/>
        <w:rPr>
          <w:lang w:val="en-GB"/>
        </w:rPr>
      </w:pPr>
      <w:r w:rsidRPr="00685D57">
        <w:rPr>
          <w:lang w:val="en-GB"/>
        </w:rPr>
        <w:t xml:space="preserve">Centers for Disease Control and Prevention (2011). </w:t>
      </w:r>
      <w:r w:rsidRPr="00685D57">
        <w:rPr>
          <w:i/>
          <w:lang w:val="en-GB"/>
        </w:rPr>
        <w:t xml:space="preserve">Developing an </w:t>
      </w:r>
      <w:r w:rsidR="00BB36AD">
        <w:rPr>
          <w:i/>
          <w:lang w:val="en-GB"/>
        </w:rPr>
        <w:t>e</w:t>
      </w:r>
      <w:r w:rsidRPr="00685D57">
        <w:rPr>
          <w:i/>
          <w:lang w:val="en-GB"/>
        </w:rPr>
        <w:t xml:space="preserve">ffective </w:t>
      </w:r>
      <w:r w:rsidR="00BB36AD">
        <w:rPr>
          <w:i/>
          <w:lang w:val="en-GB"/>
        </w:rPr>
        <w:t>e</w:t>
      </w:r>
      <w:r w:rsidRPr="00685D57">
        <w:rPr>
          <w:i/>
          <w:lang w:val="en-GB"/>
        </w:rPr>
        <w:t xml:space="preserve">valuation </w:t>
      </w:r>
      <w:r w:rsidR="00BB36AD">
        <w:rPr>
          <w:i/>
          <w:lang w:val="en-GB"/>
        </w:rPr>
        <w:t>p</w:t>
      </w:r>
      <w:r w:rsidRPr="00685D57">
        <w:rPr>
          <w:i/>
          <w:lang w:val="en-GB"/>
        </w:rPr>
        <w:t>lan</w:t>
      </w:r>
      <w:r w:rsidRPr="00685D57">
        <w:rPr>
          <w:lang w:val="en-GB"/>
        </w:rPr>
        <w:t xml:space="preserve">. Atlanta, Georgia: Centers for Disease Control and Prevention, National Center for Chronic Disease Prevention and Health Promotion, Office on Smoking and Health; Division of Nutrition, Physical Activity, and Obesity. Retrieved from </w:t>
      </w:r>
      <w:r w:rsidRPr="00685D57">
        <w:rPr>
          <w:rStyle w:val="A4"/>
          <w:sz w:val="20"/>
          <w:szCs w:val="20"/>
        </w:rPr>
        <w:t>http://www.cdc.gov/eval/framework/index.htm</w:t>
      </w:r>
    </w:p>
    <w:p w:rsidR="00E500CA" w:rsidRDefault="00E500CA">
      <w:pPr>
        <w:pStyle w:val="Bib"/>
      </w:pPr>
      <w:r>
        <w:t xml:space="preserve">National Guideline Clearinghouse. Agency for Healthcare Research and Quality. (n.d.). Retrieved from </w:t>
      </w:r>
      <w:hyperlink r:id="rId12" w:history="1">
        <w:r>
          <w:rPr>
            <w:rStyle w:val="Hyperlink"/>
          </w:rPr>
          <w:t>http://www.guideline.gov</w:t>
        </w:r>
      </w:hyperlink>
      <w:r>
        <w:t xml:space="preserve"> </w:t>
      </w:r>
    </w:p>
    <w:p w:rsidR="00E500CA" w:rsidRDefault="008F7A97">
      <w:pPr>
        <w:pStyle w:val="Bib"/>
        <w:rPr>
          <w:lang w:eastAsia="ko-KR"/>
        </w:rPr>
      </w:pPr>
      <w:r w:rsidRPr="006A033D">
        <w:t>Inouye, T. E., Yu, H. C. &amp; Adefuin, J. (2005)</w:t>
      </w:r>
      <w:r w:rsidR="00E500CA" w:rsidRPr="006A033D">
        <w:rPr>
          <w:i/>
        </w:rPr>
        <w:t xml:space="preserve">. Multicultural health evaluation: </w:t>
      </w:r>
      <w:r w:rsidRPr="006A033D">
        <w:rPr>
          <w:i/>
        </w:rPr>
        <w:t>A foundation resource guide</w:t>
      </w:r>
      <w:r w:rsidR="00E500CA" w:rsidRPr="006A033D">
        <w:rPr>
          <w:i/>
        </w:rPr>
        <w:t xml:space="preserve">. </w:t>
      </w:r>
      <w:r w:rsidR="00E500CA" w:rsidRPr="006A033D">
        <w:t xml:space="preserve">Los Angeles, CA: California Endowment. Retrieved from </w:t>
      </w:r>
      <w:hyperlink r:id="rId13" w:history="1">
        <w:r w:rsidR="001562BB" w:rsidRPr="00652F76">
          <w:rPr>
            <w:rStyle w:val="Hyperlink"/>
            <w:lang w:eastAsia="ko-KR"/>
          </w:rPr>
          <w:t>http://www.calendow.org/uploadedFiles/Publications/Evaluation/Multicultural_Health_Evaluation/TCE0510-2004_Commissioning_.pdf</w:t>
        </w:r>
      </w:hyperlink>
    </w:p>
    <w:p w:rsidR="00410C42" w:rsidRDefault="00410C42" w:rsidP="00410C42">
      <w:pPr>
        <w:pStyle w:val="Bib"/>
      </w:pPr>
      <w:r>
        <w:t xml:space="preserve">Smith, M. (2010). </w:t>
      </w:r>
      <w:r>
        <w:rPr>
          <w:i/>
        </w:rPr>
        <w:t xml:space="preserve">Handbook of </w:t>
      </w:r>
      <w:r w:rsidR="006C747D">
        <w:rPr>
          <w:i/>
        </w:rPr>
        <w:t>Program E</w:t>
      </w:r>
      <w:r>
        <w:rPr>
          <w:i/>
        </w:rPr>
        <w:t xml:space="preserve">valuation for </w:t>
      </w:r>
      <w:r w:rsidR="006C747D">
        <w:rPr>
          <w:i/>
        </w:rPr>
        <w:t>S</w:t>
      </w:r>
      <w:r>
        <w:rPr>
          <w:i/>
        </w:rPr>
        <w:t xml:space="preserve">ocial </w:t>
      </w:r>
      <w:r w:rsidR="006C747D">
        <w:rPr>
          <w:i/>
        </w:rPr>
        <w:t>W</w:t>
      </w:r>
      <w:r>
        <w:rPr>
          <w:i/>
        </w:rPr>
        <w:t xml:space="preserve">ork and </w:t>
      </w:r>
      <w:r w:rsidR="006C747D">
        <w:rPr>
          <w:i/>
        </w:rPr>
        <w:t>H</w:t>
      </w:r>
      <w:r>
        <w:rPr>
          <w:i/>
        </w:rPr>
        <w:t xml:space="preserve">ealth </w:t>
      </w:r>
      <w:r w:rsidR="006C747D">
        <w:rPr>
          <w:i/>
        </w:rPr>
        <w:t>P</w:t>
      </w:r>
      <w:r>
        <w:rPr>
          <w:i/>
        </w:rPr>
        <w:t>rofessionals</w:t>
      </w:r>
      <w:r>
        <w:t>. New York, NY: Oxford University Press.</w:t>
      </w:r>
    </w:p>
    <w:p w:rsidR="00BE5334" w:rsidRDefault="00BE5334" w:rsidP="00BE5334">
      <w:pPr>
        <w:rPr>
          <w:rFonts w:eastAsia="SimSun" w:cs="Arial"/>
          <w:lang w:eastAsia="zh-CN"/>
        </w:rPr>
      </w:pPr>
      <w:r w:rsidRPr="00627D56">
        <w:rPr>
          <w:rFonts w:eastAsia="SimSun" w:cs="Arial"/>
          <w:lang w:eastAsia="zh-CN"/>
        </w:rPr>
        <w:t xml:space="preserve">Students are also expected to visit key websites </w:t>
      </w:r>
      <w:r>
        <w:rPr>
          <w:rFonts w:eastAsia="SimSun" w:cs="Arial"/>
          <w:lang w:eastAsia="zh-CN"/>
        </w:rPr>
        <w:t xml:space="preserve">so they are prepared to use these resources in assignments </w:t>
      </w:r>
      <w:r w:rsidRPr="00627D56">
        <w:rPr>
          <w:rFonts w:eastAsia="SimSun" w:cs="Arial"/>
          <w:lang w:eastAsia="zh-CN"/>
        </w:rPr>
        <w:t>including:</w:t>
      </w:r>
    </w:p>
    <w:p w:rsidR="00BE5334" w:rsidRDefault="00BE5334" w:rsidP="00BE5334">
      <w:pPr>
        <w:rPr>
          <w:rFonts w:eastAsia="SimSun" w:cs="Arial"/>
          <w:lang w:eastAsia="zh-CN"/>
        </w:rPr>
      </w:pPr>
    </w:p>
    <w:tbl>
      <w:tblPr>
        <w:tblStyle w:val="TableGrid"/>
        <w:tblW w:w="0" w:type="auto"/>
        <w:tblLook w:val="04A0" w:firstRow="1" w:lastRow="0" w:firstColumn="1" w:lastColumn="0" w:noHBand="0" w:noVBand="1"/>
      </w:tblPr>
      <w:tblGrid>
        <w:gridCol w:w="4788"/>
        <w:gridCol w:w="4788"/>
      </w:tblGrid>
      <w:tr w:rsidR="00BE5334" w:rsidTr="00723FA8">
        <w:tc>
          <w:tcPr>
            <w:tcW w:w="4788" w:type="dxa"/>
          </w:tcPr>
          <w:p w:rsidR="00BE5334" w:rsidRPr="00627D56" w:rsidRDefault="00E80583" w:rsidP="00723FA8">
            <w:pPr>
              <w:ind w:firstLine="18"/>
              <w:jc w:val="both"/>
              <w:rPr>
                <w:rFonts w:eastAsia="SimSun" w:cs="Arial"/>
                <w:lang w:eastAsia="zh-CN"/>
              </w:rPr>
            </w:pPr>
            <w:hyperlink r:id="rId14" w:history="1">
              <w:r w:rsidR="00BE5334" w:rsidRPr="00627D56">
                <w:rPr>
                  <w:rFonts w:eastAsia="SimSun" w:cs="Arial"/>
                  <w:color w:val="0000FF"/>
                  <w:u w:val="single"/>
                  <w:lang w:eastAsia="zh-CN"/>
                </w:rPr>
                <w:t>www.census.gov</w:t>
              </w:r>
            </w:hyperlink>
          </w:p>
          <w:p w:rsidR="00BE5334" w:rsidRPr="00627D56" w:rsidRDefault="00E80583" w:rsidP="00723FA8">
            <w:pPr>
              <w:jc w:val="both"/>
              <w:rPr>
                <w:rFonts w:eastAsia="SimSun" w:cs="Arial"/>
                <w:lang w:eastAsia="zh-CN"/>
              </w:rPr>
            </w:pPr>
            <w:hyperlink r:id="rId15" w:history="1">
              <w:r w:rsidR="00BE5334" w:rsidRPr="00627D56">
                <w:rPr>
                  <w:rFonts w:eastAsia="SimSun" w:cs="Arial"/>
                  <w:color w:val="0000FF"/>
                  <w:u w:val="single"/>
                  <w:lang w:eastAsia="zh-CN"/>
                </w:rPr>
                <w:t>www.healthycity.org</w:t>
              </w:r>
            </w:hyperlink>
          </w:p>
          <w:p w:rsidR="00BE5334" w:rsidRPr="00627D56" w:rsidRDefault="00E80583" w:rsidP="00723FA8">
            <w:pPr>
              <w:jc w:val="both"/>
              <w:rPr>
                <w:rFonts w:eastAsia="SimSun" w:cs="Arial"/>
                <w:lang w:eastAsia="zh-CN"/>
              </w:rPr>
            </w:pPr>
            <w:hyperlink r:id="rId16" w:history="1">
              <w:r w:rsidR="00BE5334" w:rsidRPr="00627D56">
                <w:rPr>
                  <w:rStyle w:val="Hyperlink"/>
                  <w:rFonts w:eastAsia="SimSun" w:cs="Arial"/>
                  <w:lang w:eastAsia="zh-CN"/>
                </w:rPr>
                <w:t>www.cdc.gov</w:t>
              </w:r>
            </w:hyperlink>
          </w:p>
          <w:p w:rsidR="00BE5334" w:rsidRPr="00627D56" w:rsidRDefault="00E80583" w:rsidP="00723FA8">
            <w:pPr>
              <w:jc w:val="both"/>
              <w:rPr>
                <w:rFonts w:eastAsia="SimSun" w:cs="Arial"/>
                <w:lang w:eastAsia="zh-CN"/>
              </w:rPr>
            </w:pPr>
            <w:hyperlink r:id="rId17" w:history="1">
              <w:r w:rsidR="00BE5334" w:rsidRPr="00627D56">
                <w:rPr>
                  <w:rStyle w:val="Hyperlink"/>
                  <w:rFonts w:eastAsia="SimSun" w:cs="Arial"/>
                  <w:lang w:eastAsia="zh-CN"/>
                </w:rPr>
                <w:t>www.hhs.gov</w:t>
              </w:r>
            </w:hyperlink>
          </w:p>
          <w:p w:rsidR="00BE5334" w:rsidRDefault="00E80583" w:rsidP="00723FA8">
            <w:pPr>
              <w:rPr>
                <w:rFonts w:eastAsia="SimSun" w:cs="Arial"/>
                <w:lang w:eastAsia="zh-CN"/>
              </w:rPr>
            </w:pPr>
            <w:hyperlink r:id="rId18" w:history="1">
              <w:r w:rsidR="00BE5334" w:rsidRPr="00627D56">
                <w:rPr>
                  <w:rStyle w:val="Hyperlink"/>
                  <w:rFonts w:cs="Arial"/>
                </w:rPr>
                <w:t>http://health.nih.gov/</w:t>
              </w:r>
            </w:hyperlink>
            <w:hyperlink r:id="rId19" w:history="1">
              <w:r w:rsidR="00BE5334" w:rsidRPr="00627D56">
                <w:rPr>
                  <w:rStyle w:val="Hyperlink"/>
                </w:rPr>
                <w:t>http://www.ahrq.gov/</w:t>
              </w:r>
            </w:hyperlink>
            <w:r w:rsidR="00BE5334" w:rsidRPr="007A7244">
              <w:rPr>
                <w:rFonts w:cs="Arial"/>
              </w:rPr>
              <w:br/>
            </w:r>
            <w:hyperlink r:id="rId20" w:tgtFrame="_blank" w:history="1">
              <w:r w:rsidR="00BE5334" w:rsidRPr="007A7244">
                <w:rPr>
                  <w:rFonts w:cs="Arial"/>
                  <w:color w:val="0000FF"/>
                  <w:u w:val="single"/>
                </w:rPr>
                <w:t>http://www.esri.com/Industries/health</w:t>
              </w:r>
            </w:hyperlink>
            <w:r w:rsidR="00BE5334" w:rsidRPr="007A7244">
              <w:rPr>
                <w:rFonts w:cs="Arial"/>
              </w:rPr>
              <w:br/>
            </w:r>
            <w:hyperlink r:id="rId21" w:tgtFrame="_blank" w:history="1">
              <w:r w:rsidR="00BE5334" w:rsidRPr="007A7244">
                <w:rPr>
                  <w:rFonts w:cs="Arial"/>
                  <w:color w:val="0000FF"/>
                  <w:u w:val="single"/>
                </w:rPr>
                <w:t>http://www.ppgis.info/home/?page_id=31</w:t>
              </w:r>
            </w:hyperlink>
          </w:p>
        </w:tc>
        <w:tc>
          <w:tcPr>
            <w:tcW w:w="4788" w:type="dxa"/>
          </w:tcPr>
          <w:p w:rsidR="00BE5334" w:rsidRDefault="00E80583" w:rsidP="00723FA8">
            <w:pPr>
              <w:rPr>
                <w:rFonts w:eastAsia="SimSun" w:cs="Arial"/>
                <w:lang w:eastAsia="zh-CN"/>
              </w:rPr>
            </w:pPr>
            <w:hyperlink r:id="rId22" w:history="1">
              <w:r w:rsidR="00BE5334" w:rsidRPr="00652F76">
                <w:rPr>
                  <w:rStyle w:val="Hyperlink"/>
                  <w:rFonts w:eastAsia="SimSun" w:cs="Arial"/>
                  <w:lang w:eastAsia="zh-CN"/>
                </w:rPr>
                <w:t>http://www.socialworkpolicy.org/</w:t>
              </w:r>
            </w:hyperlink>
          </w:p>
          <w:p w:rsidR="00BE5334" w:rsidRDefault="00E80583" w:rsidP="00723FA8">
            <w:pPr>
              <w:rPr>
                <w:rFonts w:eastAsia="SimSun" w:cs="Arial"/>
                <w:lang w:eastAsia="zh-CN"/>
              </w:rPr>
            </w:pPr>
            <w:hyperlink r:id="rId23" w:history="1">
              <w:r w:rsidR="00BE5334" w:rsidRPr="00652F76">
                <w:rPr>
                  <w:rStyle w:val="Hyperlink"/>
                  <w:rFonts w:eastAsia="SimSun" w:cs="Arial"/>
                  <w:lang w:eastAsia="zh-CN"/>
                </w:rPr>
                <w:t>http://www.iom.edu/Reports.aspx</w:t>
              </w:r>
            </w:hyperlink>
          </w:p>
          <w:p w:rsidR="00BE5334" w:rsidRDefault="00E80583" w:rsidP="00723FA8">
            <w:pPr>
              <w:rPr>
                <w:rFonts w:eastAsia="SimSun" w:cs="Arial"/>
                <w:lang w:eastAsia="zh-CN"/>
              </w:rPr>
            </w:pPr>
            <w:hyperlink r:id="rId24" w:history="1">
              <w:r w:rsidR="00BE5334" w:rsidRPr="00652F76">
                <w:rPr>
                  <w:rStyle w:val="Hyperlink"/>
                  <w:rFonts w:eastAsia="SimSun" w:cs="Arial"/>
                  <w:lang w:eastAsia="zh-CN"/>
                </w:rPr>
                <w:t>http://www.frameworksinstitute.org/cdtoolkits.html</w:t>
              </w:r>
            </w:hyperlink>
          </w:p>
          <w:p w:rsidR="00BE5334" w:rsidRDefault="00E80583" w:rsidP="00723FA8">
            <w:pPr>
              <w:rPr>
                <w:rFonts w:eastAsia="SimSun" w:cs="Arial"/>
                <w:lang w:eastAsia="zh-CN"/>
              </w:rPr>
            </w:pPr>
            <w:hyperlink r:id="rId25" w:history="1">
              <w:r w:rsidR="00BE5334" w:rsidRPr="00652F76">
                <w:rPr>
                  <w:rStyle w:val="Hyperlink"/>
                  <w:rFonts w:eastAsia="SimSun" w:cs="Arial"/>
                  <w:lang w:eastAsia="zh-CN"/>
                </w:rPr>
                <w:t>http://www.chcf.org/</w:t>
              </w:r>
            </w:hyperlink>
          </w:p>
          <w:p w:rsidR="00BE5334" w:rsidRDefault="00E80583" w:rsidP="00723FA8">
            <w:pPr>
              <w:rPr>
                <w:rFonts w:eastAsia="SimSun" w:cs="Arial"/>
                <w:lang w:eastAsia="zh-CN"/>
              </w:rPr>
            </w:pPr>
            <w:hyperlink r:id="rId26" w:history="1">
              <w:r w:rsidR="00BE5334" w:rsidRPr="00652F76">
                <w:rPr>
                  <w:rStyle w:val="Hyperlink"/>
                  <w:rFonts w:eastAsia="SimSun" w:cs="Arial"/>
                  <w:lang w:eastAsia="zh-CN"/>
                </w:rPr>
                <w:t>http://innovations.ahrq.gov/</w:t>
              </w:r>
            </w:hyperlink>
          </w:p>
          <w:p w:rsidR="00BE5334" w:rsidRDefault="00E80583" w:rsidP="00723FA8">
            <w:pPr>
              <w:rPr>
                <w:rFonts w:eastAsia="SimSun" w:cs="Arial"/>
                <w:lang w:eastAsia="zh-CN"/>
              </w:rPr>
            </w:pPr>
            <w:hyperlink r:id="rId27" w:history="1">
              <w:r w:rsidR="00BE5334" w:rsidRPr="00652F76">
                <w:rPr>
                  <w:rStyle w:val="Hyperlink"/>
                  <w:rFonts w:eastAsia="SimSun" w:cs="Arial"/>
                  <w:lang w:eastAsia="zh-CN"/>
                </w:rPr>
                <w:t>https://www.thinkculturalhealth.hhs.gov/</w:t>
              </w:r>
            </w:hyperlink>
          </w:p>
          <w:p w:rsidR="00BE5334" w:rsidRDefault="001164F2" w:rsidP="00723FA8">
            <w:pPr>
              <w:rPr>
                <w:rFonts w:eastAsia="SimSun" w:cs="Arial"/>
                <w:lang w:eastAsia="zh-CN"/>
              </w:rPr>
            </w:pPr>
            <w:hyperlink r:id="rId28" w:tgtFrame="_blank" w:history="1">
              <w:r w:rsidR="00946E8A" w:rsidRPr="00946E8A">
                <w:rPr>
                  <w:color w:val="0000FF"/>
                  <w:u w:val="single"/>
                </w:rPr>
                <w:t>http://www.thecommunityguide.org/index.html</w:t>
              </w:r>
            </w:hyperlink>
          </w:p>
        </w:tc>
      </w:tr>
    </w:tbl>
    <w:p w:rsidR="00C01D06" w:rsidRDefault="00C01D06">
      <w:pPr>
        <w:pStyle w:val="Heading2"/>
      </w:pPr>
    </w:p>
    <w:p w:rsidR="00E500CA" w:rsidRDefault="00E500CA">
      <w:pPr>
        <w:pStyle w:val="Heading2"/>
      </w:pPr>
      <w:r>
        <w:t>Recommended Guidebook for APA Style Formatting</w:t>
      </w:r>
    </w:p>
    <w:p w:rsidR="00E500CA" w:rsidRDefault="00E500CA">
      <w:pPr>
        <w:pStyle w:val="Bib"/>
        <w:rPr>
          <w:szCs w:val="19"/>
        </w:rPr>
      </w:pPr>
      <w:r>
        <w:t xml:space="preserve">APA formatting and style guide. (n.d.). Retrieved from </w:t>
      </w:r>
      <w:hyperlink r:id="rId29" w:history="1">
        <w:r>
          <w:rPr>
            <w:rStyle w:val="Hyperlink"/>
          </w:rPr>
          <w:t>http://owl.english.purdue.edu/owl/resource/560/01/</w:t>
        </w:r>
      </w:hyperlink>
    </w:p>
    <w:p w:rsidR="00E500CA" w:rsidRDefault="00E500CA">
      <w:pPr>
        <w:pStyle w:val="Bib"/>
      </w:pPr>
      <w:r>
        <w:t xml:space="preserve">Szuchman, L. T., &amp; Thomlison, B. (2007). </w:t>
      </w:r>
      <w:r>
        <w:rPr>
          <w:i/>
        </w:rPr>
        <w:t>Writing with style: APA style for social work</w:t>
      </w:r>
      <w:r>
        <w:t xml:space="preserve"> (3</w:t>
      </w:r>
      <w:r>
        <w:rPr>
          <w:vertAlign w:val="superscript"/>
        </w:rPr>
        <w:t>rd</w:t>
      </w:r>
      <w:r>
        <w:t xml:space="preserve"> ed.). Belmont, CA: Brooks/Cole―Thomson Learning.</w:t>
      </w:r>
    </w:p>
    <w:p w:rsidR="00E500CA" w:rsidRDefault="00E500CA">
      <w:pPr>
        <w:pStyle w:val="BodyText"/>
      </w:pPr>
      <w:r>
        <w:rPr>
          <w:b/>
          <w:i/>
        </w:rPr>
        <w:t>Note:</w:t>
      </w:r>
      <w:r>
        <w:t xml:space="preserve"> Additional required and recommended readings may be assigned by the instructor throughout the course.</w:t>
      </w:r>
    </w:p>
    <w:p w:rsidR="00806FFC" w:rsidRDefault="00806FFC">
      <w:pPr>
        <w:jc w:val="center"/>
        <w:rPr>
          <w:rFonts w:cs="Arial"/>
          <w:b/>
          <w:bCs/>
          <w:color w:val="C00000"/>
          <w:sz w:val="32"/>
          <w:szCs w:val="32"/>
        </w:rPr>
      </w:pPr>
    </w:p>
    <w:p w:rsidR="00B67E82" w:rsidRDefault="00B54E31" w:rsidP="00B67E82">
      <w:pPr>
        <w:jc w:val="center"/>
        <w:rPr>
          <w:rFonts w:cs="Arial"/>
          <w:b/>
          <w:bCs/>
          <w:color w:val="800000"/>
          <w:sz w:val="32"/>
          <w:szCs w:val="32"/>
        </w:rPr>
      </w:pPr>
      <w:r>
        <w:rPr>
          <w:rFonts w:cs="Arial"/>
          <w:b/>
          <w:bCs/>
          <w:color w:val="C00000"/>
          <w:sz w:val="32"/>
          <w:szCs w:val="32"/>
        </w:rPr>
        <w:br w:type="page"/>
      </w:r>
      <w:r w:rsidR="00B67E82" w:rsidRPr="00FC07B7">
        <w:rPr>
          <w:rFonts w:cs="Arial"/>
          <w:b/>
          <w:bCs/>
          <w:color w:val="C00000"/>
          <w:sz w:val="32"/>
          <w:szCs w:val="32"/>
        </w:rPr>
        <w:lastRenderedPageBreak/>
        <w:t>Course Overview</w:t>
      </w:r>
      <w:r w:rsidR="00B67E82" w:rsidRPr="00FC07B7">
        <w:rPr>
          <w:rFonts w:cs="Arial"/>
          <w:b/>
          <w:bCs/>
          <w:color w:val="800000"/>
          <w:sz w:val="32"/>
          <w:szCs w:val="32"/>
        </w:rPr>
        <w:t xml:space="preserve"> </w:t>
      </w:r>
    </w:p>
    <w:tbl>
      <w:tblPr>
        <w:tblW w:w="1006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300"/>
        <w:gridCol w:w="2558"/>
      </w:tblGrid>
      <w:tr w:rsidR="00B67E82" w:rsidRPr="00D20FB5" w:rsidTr="00BB36AD">
        <w:trPr>
          <w:cantSplit/>
          <w:tblHeader/>
          <w:jc w:val="center"/>
        </w:trPr>
        <w:tc>
          <w:tcPr>
            <w:tcW w:w="1209" w:type="dxa"/>
            <w:tcBorders>
              <w:bottom w:val="single" w:sz="12" w:space="0" w:color="000000"/>
            </w:tcBorders>
            <w:shd w:val="clear" w:color="auto" w:fill="C00000"/>
          </w:tcPr>
          <w:p w:rsidR="00B67E82" w:rsidRPr="0046701B" w:rsidRDefault="00B67E82" w:rsidP="00BB36AD">
            <w:pPr>
              <w:keepNext/>
              <w:jc w:val="center"/>
              <w:rPr>
                <w:rFonts w:cs="Arial"/>
                <w:b/>
                <w:bCs/>
                <w:szCs w:val="24"/>
              </w:rPr>
            </w:pPr>
            <w:r w:rsidRPr="0046701B">
              <w:rPr>
                <w:rFonts w:cs="Arial"/>
                <w:b/>
                <w:bCs/>
                <w:szCs w:val="24"/>
              </w:rPr>
              <w:t>Unit</w:t>
            </w:r>
          </w:p>
        </w:tc>
        <w:tc>
          <w:tcPr>
            <w:tcW w:w="6300" w:type="dxa"/>
            <w:tcBorders>
              <w:bottom w:val="single" w:sz="12" w:space="0" w:color="000000"/>
            </w:tcBorders>
            <w:shd w:val="clear" w:color="auto" w:fill="C00000"/>
          </w:tcPr>
          <w:p w:rsidR="00B67E82" w:rsidRPr="00A6607C" w:rsidRDefault="00B67E82" w:rsidP="00BB36AD">
            <w:pPr>
              <w:keepNext/>
              <w:rPr>
                <w:rFonts w:cs="Arial"/>
                <w:b/>
                <w:bCs/>
                <w:color w:val="0070C0"/>
                <w:szCs w:val="24"/>
              </w:rPr>
            </w:pPr>
            <w:r w:rsidRPr="00A6607C">
              <w:rPr>
                <w:rFonts w:cs="Arial"/>
                <w:b/>
                <w:bCs/>
                <w:color w:val="0070C0"/>
                <w:szCs w:val="24"/>
              </w:rPr>
              <w:t>Topics</w:t>
            </w:r>
          </w:p>
        </w:tc>
        <w:tc>
          <w:tcPr>
            <w:tcW w:w="2558" w:type="dxa"/>
            <w:tcBorders>
              <w:bottom w:val="single" w:sz="12" w:space="0" w:color="000000"/>
            </w:tcBorders>
            <w:shd w:val="clear" w:color="auto" w:fill="C00000"/>
          </w:tcPr>
          <w:p w:rsidR="00B67E82" w:rsidRPr="00D20FB5" w:rsidRDefault="00B67E82" w:rsidP="00BB36AD">
            <w:pPr>
              <w:keepNext/>
              <w:jc w:val="center"/>
              <w:rPr>
                <w:rFonts w:cs="Arial"/>
                <w:b/>
                <w:bCs/>
                <w:szCs w:val="24"/>
              </w:rPr>
            </w:pPr>
            <w:r w:rsidRPr="00D20FB5">
              <w:rPr>
                <w:rFonts w:cs="Arial"/>
                <w:b/>
                <w:bCs/>
                <w:szCs w:val="24"/>
              </w:rPr>
              <w:t>Assignments</w:t>
            </w:r>
          </w:p>
        </w:tc>
      </w:tr>
      <w:tr w:rsidR="00B67E82" w:rsidRPr="00D20FB5" w:rsidTr="00BB36AD">
        <w:trPr>
          <w:cantSplit/>
          <w:trHeight w:val="537"/>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w:t>
            </w:r>
          </w:p>
          <w:p w:rsidR="00B67E82" w:rsidRPr="0046701B" w:rsidRDefault="00B67E82" w:rsidP="004B36C8">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Pr="00A6607C" w:rsidRDefault="00B67E82" w:rsidP="00BB36AD">
            <w:pPr>
              <w:pStyle w:val="Level1"/>
              <w:ind w:left="346" w:hanging="346"/>
              <w:rPr>
                <w:color w:val="0070C0"/>
              </w:rPr>
            </w:pPr>
            <w:r w:rsidRPr="00A6607C">
              <w:rPr>
                <w:color w:val="0070C0"/>
              </w:rPr>
              <w:t>Introduction to program evaluation</w:t>
            </w:r>
          </w:p>
          <w:p w:rsidR="00CF48E5" w:rsidRDefault="00CF48E5" w:rsidP="00CF48E5">
            <w:pPr>
              <w:pStyle w:val="Level1"/>
              <w:ind w:left="346" w:hanging="346"/>
              <w:rPr>
                <w:color w:val="0070C0"/>
              </w:rPr>
            </w:pPr>
            <w:r w:rsidRPr="00A6607C">
              <w:rPr>
                <w:color w:val="0070C0"/>
              </w:rPr>
              <w:t>Needs assessment and asset mapping</w:t>
            </w:r>
          </w:p>
          <w:p w:rsidR="00B67E82" w:rsidRPr="00CF48E5" w:rsidRDefault="00942380" w:rsidP="00942380">
            <w:pPr>
              <w:pStyle w:val="Level1"/>
              <w:ind w:left="346" w:hanging="346"/>
              <w:rPr>
                <w:color w:val="0070C0"/>
              </w:rPr>
            </w:pPr>
            <w:r>
              <w:rPr>
                <w:color w:val="0070C0"/>
              </w:rPr>
              <w:t>Pragmatic issues in evaluation studies</w:t>
            </w:r>
            <w:r w:rsidR="00807178" w:rsidRPr="00FE700F">
              <w:rPr>
                <w:color w:val="auto"/>
              </w:rPr>
              <w:t xml:space="preserve"> </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292051" w:rsidRDefault="00B67E82" w:rsidP="00BB36AD">
            <w:pPr>
              <w:jc w:val="cente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2</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CF48E5" w:rsidRPr="00A6607C" w:rsidRDefault="00CF48E5" w:rsidP="00CF48E5">
            <w:pPr>
              <w:pStyle w:val="Level1"/>
              <w:rPr>
                <w:color w:val="0070C0"/>
              </w:rPr>
            </w:pPr>
            <w:r w:rsidRPr="00A6607C">
              <w:rPr>
                <w:color w:val="0070C0"/>
              </w:rPr>
              <w:t xml:space="preserve"> Health program planning models</w:t>
            </w:r>
          </w:p>
          <w:p w:rsidR="00CF48E5" w:rsidRDefault="00CF48E5" w:rsidP="00CF48E5">
            <w:pPr>
              <w:pStyle w:val="Level1"/>
              <w:ind w:left="346" w:hanging="346"/>
              <w:rPr>
                <w:color w:val="0070C0"/>
              </w:rPr>
            </w:pPr>
            <w:r>
              <w:rPr>
                <w:color w:val="0070C0"/>
              </w:rPr>
              <w:t>G</w:t>
            </w:r>
            <w:r w:rsidRPr="00A6607C">
              <w:rPr>
                <w:color w:val="0070C0"/>
              </w:rPr>
              <w:t>oal</w:t>
            </w:r>
            <w:r>
              <w:rPr>
                <w:color w:val="0070C0"/>
              </w:rPr>
              <w:t>s</w:t>
            </w:r>
            <w:r w:rsidRPr="00A6607C">
              <w:rPr>
                <w:color w:val="0070C0"/>
              </w:rPr>
              <w:t xml:space="preserve"> and </w:t>
            </w:r>
            <w:r>
              <w:rPr>
                <w:color w:val="0070C0"/>
              </w:rPr>
              <w:t xml:space="preserve">SMART </w:t>
            </w:r>
            <w:r w:rsidRPr="00A6607C">
              <w:rPr>
                <w:color w:val="0070C0"/>
              </w:rPr>
              <w:t xml:space="preserve">objectives  </w:t>
            </w:r>
          </w:p>
          <w:p w:rsidR="00B67E82" w:rsidRPr="00CF48E5" w:rsidRDefault="00CF48E5" w:rsidP="00CF48E5">
            <w:pPr>
              <w:pStyle w:val="Level1"/>
              <w:ind w:left="346" w:hanging="346"/>
              <w:rPr>
                <w:color w:val="0070C0"/>
              </w:rPr>
            </w:pPr>
            <w:r>
              <w:rPr>
                <w:color w:val="0070C0"/>
              </w:rPr>
              <w:t>Health program development</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296917" w:rsidRDefault="00B67E82" w:rsidP="00BB36AD">
            <w:pPr>
              <w:jc w:val="center"/>
              <w:rPr>
                <w:rFonts w:cs="Arial"/>
                <w:color w:val="FF0000"/>
                <w:szCs w:val="24"/>
              </w:rPr>
            </w:pPr>
            <w:r>
              <w:rPr>
                <w:rFonts w:cs="Arial"/>
                <w:color w:val="FF0000"/>
                <w:szCs w:val="24"/>
              </w:rPr>
              <w:t>Summary of readings</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Default="00B67E82" w:rsidP="00BB36AD">
            <w:pPr>
              <w:jc w:val="center"/>
              <w:rPr>
                <w:rFonts w:cs="Arial"/>
                <w:b/>
                <w:bCs/>
                <w:szCs w:val="24"/>
              </w:rPr>
            </w:pPr>
            <w:r w:rsidRPr="0046701B">
              <w:rPr>
                <w:rFonts w:cs="Arial"/>
                <w:b/>
                <w:bCs/>
                <w:szCs w:val="24"/>
              </w:rPr>
              <w:t>3</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CF48E5" w:rsidRPr="00A6607C" w:rsidRDefault="00CF48E5" w:rsidP="00CF48E5">
            <w:pPr>
              <w:pStyle w:val="Level1"/>
              <w:ind w:left="346" w:hanging="346"/>
              <w:rPr>
                <w:color w:val="0070C0"/>
              </w:rPr>
            </w:pPr>
            <w:r w:rsidRPr="00A6607C">
              <w:rPr>
                <w:color w:val="0070C0"/>
              </w:rPr>
              <w:t>Review evidence-based program</w:t>
            </w:r>
          </w:p>
          <w:p w:rsidR="00B67E82" w:rsidRPr="00A6607C" w:rsidRDefault="00CF48E5" w:rsidP="00CF48E5">
            <w:pPr>
              <w:pStyle w:val="Level1"/>
              <w:ind w:left="346" w:hanging="346"/>
              <w:rPr>
                <w:color w:val="0070C0"/>
              </w:rPr>
            </w:pPr>
            <w:r w:rsidRPr="00A6607C">
              <w:rPr>
                <w:color w:val="0070C0"/>
              </w:rPr>
              <w:t>The RE-AIM model</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tc>
      </w:tr>
      <w:tr w:rsidR="00B67E82" w:rsidRPr="00D20FB5" w:rsidTr="00BB36AD">
        <w:trPr>
          <w:cantSplit/>
          <w:trHeight w:val="417"/>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4</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Pr="00CF48E5" w:rsidRDefault="00CF48E5" w:rsidP="00CF48E5">
            <w:pPr>
              <w:pStyle w:val="Level1"/>
              <w:rPr>
                <w:color w:val="auto"/>
              </w:rPr>
            </w:pPr>
            <w:r w:rsidRPr="00A6607C">
              <w:rPr>
                <w:color w:val="0070C0"/>
              </w:rPr>
              <w:t>Revie</w:t>
            </w:r>
            <w:r>
              <w:rPr>
                <w:color w:val="0070C0"/>
              </w:rPr>
              <w:t>w research concepts and methods</w:t>
            </w:r>
            <w:r w:rsidRPr="00807178">
              <w:rPr>
                <w:color w:val="auto"/>
              </w:rPr>
              <w:t xml:space="preserve"> </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D20FB5" w:rsidRDefault="00B67E82" w:rsidP="00BB36AD">
            <w:pPr>
              <w:jc w:val="center"/>
              <w:rPr>
                <w:rFonts w:cs="Arial"/>
                <w:szCs w:val="24"/>
              </w:rPr>
            </w:pPr>
            <w:r>
              <w:rPr>
                <w:rFonts w:cs="Arial"/>
                <w:color w:val="FF0000"/>
                <w:szCs w:val="24"/>
              </w:rPr>
              <w:t>Summary of readings</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5</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Pr="00A6607C" w:rsidRDefault="00CF48E5" w:rsidP="00CF48E5">
            <w:pPr>
              <w:pStyle w:val="Level1"/>
              <w:rPr>
                <w:color w:val="0070C0"/>
              </w:rPr>
            </w:pPr>
            <w:r w:rsidRPr="00A6607C">
              <w:rPr>
                <w:color w:val="0070C0"/>
              </w:rPr>
              <w:t>Multicultural evaluation</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9C517B" w:rsidRDefault="00B67E82" w:rsidP="00BB36AD">
            <w:pPr>
              <w:jc w:val="center"/>
              <w:rPr>
                <w:rFonts w:cs="Arial"/>
                <w:bCs/>
                <w:color w:val="FF0000"/>
                <w:szCs w:val="24"/>
              </w:rPr>
            </w:pPr>
            <w:r>
              <w:rPr>
                <w:rFonts w:cs="Arial"/>
                <w:color w:val="FF0000"/>
                <w:szCs w:val="24"/>
              </w:rPr>
              <w:t>Summary of readings</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6</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942380" w:rsidRDefault="00942380" w:rsidP="004D0229">
            <w:pPr>
              <w:pStyle w:val="Level1"/>
              <w:rPr>
                <w:color w:val="0070C0"/>
              </w:rPr>
            </w:pPr>
            <w:r>
              <w:rPr>
                <w:color w:val="0070C0"/>
              </w:rPr>
              <w:t>Implementation and timeline</w:t>
            </w:r>
          </w:p>
          <w:p w:rsidR="00942380" w:rsidRPr="004D0229" w:rsidRDefault="00942380" w:rsidP="004D0229">
            <w:pPr>
              <w:pStyle w:val="Level1"/>
              <w:rPr>
                <w:color w:val="0070C0"/>
              </w:rPr>
            </w:pPr>
            <w:r>
              <w:rPr>
                <w:color w:val="0070C0"/>
              </w:rPr>
              <w:t>Logic models</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D20FB5" w:rsidRDefault="00B67E82" w:rsidP="00BB36AD">
            <w:pPr>
              <w:jc w:val="center"/>
              <w:rPr>
                <w:rFonts w:cs="Arial"/>
                <w:szCs w:val="24"/>
              </w:rPr>
            </w:pPr>
            <w:r>
              <w:rPr>
                <w:rFonts w:cs="Arial"/>
                <w:color w:val="FF0000"/>
                <w:szCs w:val="24"/>
              </w:rPr>
              <w:t>Summary of readings</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Default="00B67E82" w:rsidP="00BB36AD">
            <w:pPr>
              <w:jc w:val="center"/>
              <w:rPr>
                <w:rFonts w:cs="Arial"/>
                <w:b/>
                <w:bCs/>
                <w:szCs w:val="24"/>
              </w:rPr>
            </w:pPr>
            <w:r w:rsidRPr="0046701B">
              <w:rPr>
                <w:rFonts w:cs="Arial"/>
                <w:b/>
                <w:bCs/>
                <w:szCs w:val="24"/>
              </w:rPr>
              <w:t>7</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825784" w:rsidRPr="00A6607C" w:rsidRDefault="00825784" w:rsidP="00825784">
            <w:pPr>
              <w:pStyle w:val="Level1"/>
              <w:rPr>
                <w:color w:val="0070C0"/>
              </w:rPr>
            </w:pPr>
            <w:r w:rsidRPr="00A6607C">
              <w:rPr>
                <w:color w:val="0070C0"/>
              </w:rPr>
              <w:t>Purpose of formative evaluation</w:t>
            </w:r>
          </w:p>
          <w:p w:rsidR="00825784" w:rsidRPr="00A6607C" w:rsidRDefault="00825784" w:rsidP="00825784">
            <w:pPr>
              <w:pStyle w:val="Level1"/>
              <w:rPr>
                <w:color w:val="0070C0"/>
              </w:rPr>
            </w:pPr>
            <w:r w:rsidRPr="00A6607C">
              <w:rPr>
                <w:color w:val="0070C0"/>
              </w:rPr>
              <w:t xml:space="preserve">Major approaches used in formative evaluation </w:t>
            </w:r>
          </w:p>
          <w:p w:rsidR="00B67E82" w:rsidRPr="00807178" w:rsidRDefault="00825784" w:rsidP="00825784">
            <w:pPr>
              <w:pStyle w:val="Level1"/>
              <w:rPr>
                <w:color w:val="0070C0"/>
              </w:rPr>
            </w:pPr>
            <w:r w:rsidRPr="00A6607C">
              <w:rPr>
                <w:color w:val="0070C0"/>
              </w:rPr>
              <w:t>Conducting a process evaluation</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Default="00B67E82" w:rsidP="00BB36AD">
            <w:pPr>
              <w:jc w:val="center"/>
              <w:rPr>
                <w:rFonts w:cs="Arial"/>
                <w:bCs/>
                <w:color w:val="FF0000"/>
                <w:szCs w:val="24"/>
              </w:rPr>
            </w:pPr>
            <w:r w:rsidRPr="009C517B">
              <w:rPr>
                <w:rFonts w:cs="Arial"/>
                <w:bCs/>
                <w:color w:val="FF0000"/>
                <w:szCs w:val="24"/>
              </w:rPr>
              <w:t>RE-AIM assignment due</w:t>
            </w:r>
          </w:p>
          <w:p w:rsidR="00B67E82" w:rsidRPr="009C517B" w:rsidRDefault="00B67E82" w:rsidP="00BB36AD">
            <w:pPr>
              <w:jc w:val="center"/>
              <w:rPr>
                <w:rFonts w:cs="Arial"/>
                <w:smallCaps/>
                <w:color w:val="FF0000"/>
                <w:szCs w:val="24"/>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8</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Pr="00A6607C" w:rsidRDefault="00B67E82" w:rsidP="00BB36AD">
            <w:pPr>
              <w:pStyle w:val="Level1"/>
              <w:rPr>
                <w:color w:val="0070C0"/>
              </w:rPr>
            </w:pPr>
            <w:r w:rsidRPr="00A6607C">
              <w:rPr>
                <w:color w:val="0070C0"/>
              </w:rPr>
              <w:t xml:space="preserve">Qualitative approaches and data analysis  </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D20FB5" w:rsidRDefault="00B67E82" w:rsidP="00BB36AD">
            <w:pPr>
              <w:jc w:val="center"/>
              <w:rPr>
                <w:rFonts w:cs="Arial"/>
                <w:szCs w:val="24"/>
              </w:rPr>
            </w:pPr>
            <w:r>
              <w:rPr>
                <w:rFonts w:cs="Arial"/>
                <w:color w:val="FF0000"/>
                <w:szCs w:val="24"/>
              </w:rPr>
              <w:t>Summary of readings</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9</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Pr="00A6607C" w:rsidRDefault="00B67E82" w:rsidP="00BB36AD">
            <w:pPr>
              <w:pStyle w:val="Level1"/>
              <w:rPr>
                <w:color w:val="0070C0"/>
              </w:rPr>
            </w:pPr>
            <w:r w:rsidRPr="00A6607C">
              <w:rPr>
                <w:color w:val="0070C0"/>
              </w:rPr>
              <w:t>Measurement</w:t>
            </w:r>
          </w:p>
          <w:p w:rsidR="00942380" w:rsidRDefault="00B67E82" w:rsidP="00942380">
            <w:pPr>
              <w:pStyle w:val="Level1"/>
              <w:rPr>
                <w:color w:val="0070C0"/>
              </w:rPr>
            </w:pPr>
            <w:r w:rsidRPr="00A6607C">
              <w:rPr>
                <w:color w:val="0070C0"/>
              </w:rPr>
              <w:t>Use of instrument</w:t>
            </w:r>
            <w:r w:rsidR="00825784">
              <w:rPr>
                <w:color w:val="0070C0"/>
              </w:rPr>
              <w:t>s</w:t>
            </w:r>
          </w:p>
          <w:p w:rsidR="00B67E82" w:rsidRPr="00942380" w:rsidRDefault="00B67E82" w:rsidP="00942380">
            <w:pPr>
              <w:pStyle w:val="Level1"/>
              <w:rPr>
                <w:color w:val="0070C0"/>
              </w:rPr>
            </w:pPr>
            <w:r w:rsidRPr="00942380">
              <w:rPr>
                <w:color w:val="0070C0"/>
              </w:rPr>
              <w:t xml:space="preserve">Client satisfaction </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Pr="00D20FB5" w:rsidRDefault="00B67E82" w:rsidP="00BB36AD">
            <w:pPr>
              <w:jc w:val="center"/>
              <w:rPr>
                <w:rFonts w:cs="Arial"/>
                <w:szCs w:val="24"/>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10</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942380" w:rsidRDefault="00B67E82" w:rsidP="00942380">
            <w:pPr>
              <w:pStyle w:val="Level1"/>
              <w:rPr>
                <w:color w:val="0070C0"/>
              </w:rPr>
            </w:pPr>
            <w:r w:rsidRPr="00A6607C">
              <w:rPr>
                <w:color w:val="0070C0"/>
              </w:rPr>
              <w:t>Sampling</w:t>
            </w:r>
          </w:p>
          <w:p w:rsidR="00942380" w:rsidRDefault="00B67E82" w:rsidP="00942380">
            <w:pPr>
              <w:pStyle w:val="Level1"/>
              <w:rPr>
                <w:color w:val="0070C0"/>
              </w:rPr>
            </w:pPr>
            <w:r w:rsidRPr="00942380">
              <w:rPr>
                <w:color w:val="0070C0"/>
              </w:rPr>
              <w:t>Data collection</w:t>
            </w:r>
            <w:r w:rsidR="004D0229" w:rsidRPr="00942380">
              <w:rPr>
                <w:color w:val="auto"/>
              </w:rPr>
              <w:t xml:space="preserve"> </w:t>
            </w:r>
          </w:p>
          <w:p w:rsidR="00942380" w:rsidRDefault="004D0229" w:rsidP="00942380">
            <w:pPr>
              <w:pStyle w:val="Level1"/>
              <w:rPr>
                <w:color w:val="0070C0"/>
              </w:rPr>
            </w:pPr>
            <w:r w:rsidRPr="00942380">
              <w:rPr>
                <w:color w:val="auto"/>
              </w:rPr>
              <w:t>Statistics review</w:t>
            </w:r>
            <w:r w:rsidRPr="00942380">
              <w:rPr>
                <w:color w:val="0070C0"/>
              </w:rPr>
              <w:t xml:space="preserve"> </w:t>
            </w:r>
          </w:p>
          <w:p w:rsidR="00B67E82" w:rsidRPr="00942380" w:rsidRDefault="004D0229" w:rsidP="00942380">
            <w:pPr>
              <w:pStyle w:val="Level1"/>
              <w:rPr>
                <w:color w:val="0070C0"/>
              </w:rPr>
            </w:pPr>
            <w:r w:rsidRPr="00942380">
              <w:rPr>
                <w:color w:val="0070C0"/>
              </w:rPr>
              <w:t>Data analysis (Excel)</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Pr="00A602A9" w:rsidRDefault="00B67E82" w:rsidP="00BB36AD">
            <w:pPr>
              <w:jc w:val="center"/>
              <w:rPr>
                <w:rFonts w:cs="Arial"/>
                <w:smallCaps/>
                <w:szCs w:val="24"/>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11</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2169F" w:rsidRDefault="00B2169F" w:rsidP="00BB36AD">
            <w:pPr>
              <w:pStyle w:val="Level1"/>
              <w:rPr>
                <w:color w:val="0070C0"/>
              </w:rPr>
            </w:pPr>
            <w:r>
              <w:rPr>
                <w:color w:val="0070C0"/>
              </w:rPr>
              <w:t>Purpose and use of outcome evaluation</w:t>
            </w:r>
          </w:p>
          <w:p w:rsidR="00B67E82" w:rsidRPr="00A6607C" w:rsidRDefault="00B2169F" w:rsidP="00B2169F">
            <w:pPr>
              <w:pStyle w:val="Level1"/>
              <w:rPr>
                <w:color w:val="0070C0"/>
              </w:rPr>
            </w:pPr>
            <w:r>
              <w:rPr>
                <w:color w:val="0070C0"/>
              </w:rPr>
              <w:t>Research designs for outcome evaluation</w:t>
            </w:r>
            <w:r w:rsidR="00B67E82" w:rsidRPr="00A6607C">
              <w:rPr>
                <w:color w:val="0070C0"/>
              </w:rPr>
              <w:t xml:space="preserve"> </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Pr="009830AE" w:rsidRDefault="00825784" w:rsidP="009830AE">
            <w:pPr>
              <w:jc w:val="center"/>
              <w:rPr>
                <w:rFonts w:cs="Arial"/>
                <w:color w:val="FF0000"/>
              </w:rPr>
            </w:pPr>
            <w:r>
              <w:rPr>
                <w:rFonts w:cs="Arial"/>
                <w:color w:val="FF0000"/>
              </w:rPr>
              <w:t>Logic Models Due</w:t>
            </w:r>
            <w:r w:rsidR="00B67E82" w:rsidRPr="009C517B">
              <w:rPr>
                <w:rFonts w:cs="Arial"/>
                <w:color w:val="FF0000"/>
              </w:rPr>
              <w:t xml:space="preserve"> </w:t>
            </w: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12</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4D0229" w:rsidRPr="00A6607C" w:rsidRDefault="004D0229" w:rsidP="004D0229">
            <w:pPr>
              <w:pStyle w:val="Level1"/>
              <w:ind w:left="346" w:hanging="346"/>
              <w:rPr>
                <w:color w:val="0070C0"/>
              </w:rPr>
            </w:pPr>
            <w:r w:rsidRPr="00A6607C">
              <w:rPr>
                <w:color w:val="0070C0"/>
              </w:rPr>
              <w:t>Report and proposal writing</w:t>
            </w:r>
          </w:p>
          <w:p w:rsidR="00B67E82" w:rsidRPr="004D0229" w:rsidRDefault="00807178" w:rsidP="004D0229">
            <w:pPr>
              <w:pStyle w:val="Level1"/>
              <w:ind w:left="346" w:hanging="346"/>
              <w:rPr>
                <w:color w:val="0070C0"/>
              </w:rPr>
            </w:pPr>
            <w:r w:rsidRPr="00A6607C">
              <w:rPr>
                <w:color w:val="0070C0"/>
              </w:rPr>
              <w:t>Using graphs to present findings</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Pr="00D20FB5" w:rsidRDefault="00B67E82" w:rsidP="00BB36AD">
            <w:pPr>
              <w:jc w:val="center"/>
              <w:rPr>
                <w:rFonts w:cs="Arial"/>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13</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9830AE" w:rsidRPr="00A6607C" w:rsidRDefault="009830AE" w:rsidP="009830AE">
            <w:pPr>
              <w:pStyle w:val="Level1"/>
              <w:ind w:left="346" w:hanging="346"/>
              <w:rPr>
                <w:color w:val="0070C0"/>
              </w:rPr>
            </w:pPr>
            <w:r w:rsidRPr="00A6607C">
              <w:rPr>
                <w:color w:val="0070C0"/>
              </w:rPr>
              <w:t>Ethical guidelines for evaluation research</w:t>
            </w:r>
          </w:p>
          <w:p w:rsidR="00B67E82" w:rsidRPr="004D0229" w:rsidRDefault="009830AE" w:rsidP="004D0229">
            <w:pPr>
              <w:pStyle w:val="Level1"/>
              <w:ind w:left="346" w:hanging="346"/>
              <w:rPr>
                <w:color w:val="FF0000"/>
              </w:rPr>
            </w:pPr>
            <w:r w:rsidRPr="00B615C9">
              <w:rPr>
                <w:color w:val="0070C0"/>
              </w:rPr>
              <w:t>Evaluation for Cost Effectiveness</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Default="00B67E82" w:rsidP="00BB36AD">
            <w:pPr>
              <w:jc w:val="center"/>
              <w:rPr>
                <w:rFonts w:cs="Arial"/>
                <w:smallCaps/>
                <w:szCs w:val="24"/>
              </w:rPr>
            </w:pPr>
            <w:r>
              <w:rPr>
                <w:rFonts w:cs="Arial"/>
                <w:color w:val="FF0000"/>
                <w:szCs w:val="24"/>
              </w:rPr>
              <w:t>Summary of readings</w:t>
            </w:r>
          </w:p>
          <w:p w:rsidR="00B67E82" w:rsidRPr="00D20FB5" w:rsidRDefault="00B67E82" w:rsidP="00BB36AD">
            <w:pPr>
              <w:jc w:val="center"/>
              <w:rPr>
                <w:rFonts w:cs="Arial"/>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Pr="0046701B" w:rsidRDefault="00B67E82" w:rsidP="00BB36AD">
            <w:pPr>
              <w:jc w:val="center"/>
              <w:rPr>
                <w:rFonts w:cs="Arial"/>
                <w:b/>
                <w:bCs/>
                <w:szCs w:val="24"/>
              </w:rPr>
            </w:pPr>
            <w:r w:rsidRPr="0046701B">
              <w:rPr>
                <w:rFonts w:cs="Arial"/>
                <w:b/>
                <w:bCs/>
                <w:szCs w:val="24"/>
              </w:rPr>
              <w:t>14</w:t>
            </w:r>
          </w:p>
          <w:p w:rsidR="00B67E82" w:rsidRPr="0046701B" w:rsidRDefault="00B67E82" w:rsidP="00BB36AD">
            <w:pPr>
              <w:jc w:val="center"/>
              <w:rPr>
                <w:rFonts w:cs="Arial"/>
                <w:b/>
                <w:bCs/>
                <w:szCs w:val="24"/>
              </w:rPr>
            </w:pPr>
          </w:p>
        </w:tc>
        <w:tc>
          <w:tcPr>
            <w:tcW w:w="6300" w:type="dxa"/>
            <w:tcBorders>
              <w:top w:val="single" w:sz="12" w:space="0" w:color="000000"/>
              <w:bottom w:val="single" w:sz="12" w:space="0" w:color="000000"/>
            </w:tcBorders>
            <w:shd w:val="clear" w:color="auto" w:fill="auto"/>
          </w:tcPr>
          <w:p w:rsidR="00B67E82" w:rsidRDefault="00807178" w:rsidP="00807178">
            <w:pPr>
              <w:pStyle w:val="Level1"/>
              <w:ind w:left="346" w:hanging="346"/>
              <w:rPr>
                <w:color w:val="0070C0"/>
              </w:rPr>
            </w:pPr>
            <w:r w:rsidRPr="00A6607C">
              <w:rPr>
                <w:color w:val="0070C0"/>
              </w:rPr>
              <w:t>Course evaluations</w:t>
            </w:r>
          </w:p>
          <w:p w:rsidR="009830AE" w:rsidRPr="00807178" w:rsidRDefault="00B615C9" w:rsidP="00807178">
            <w:pPr>
              <w:pStyle w:val="Level1"/>
              <w:ind w:left="346" w:hanging="346"/>
              <w:rPr>
                <w:color w:val="0070C0"/>
              </w:rPr>
            </w:pPr>
            <w:r>
              <w:rPr>
                <w:color w:val="0070C0"/>
              </w:rPr>
              <w:t xml:space="preserve">Group </w:t>
            </w:r>
            <w:r w:rsidR="009830AE">
              <w:rPr>
                <w:color w:val="0070C0"/>
              </w:rPr>
              <w:t>Presentations</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31167E" w:rsidRDefault="00B67E82" w:rsidP="00BB36AD">
            <w:pPr>
              <w:jc w:val="center"/>
              <w:rPr>
                <w:rFonts w:cs="Arial"/>
                <w:color w:val="002060"/>
              </w:rPr>
            </w:pPr>
          </w:p>
        </w:tc>
      </w:tr>
      <w:tr w:rsidR="00B67E82" w:rsidRPr="00D20FB5" w:rsidTr="00BB36AD">
        <w:trPr>
          <w:cantSplit/>
          <w:jc w:val="center"/>
        </w:trPr>
        <w:tc>
          <w:tcPr>
            <w:tcW w:w="1209" w:type="dxa"/>
            <w:tcBorders>
              <w:top w:val="single" w:sz="12" w:space="0" w:color="000000"/>
              <w:bottom w:val="single" w:sz="12" w:space="0" w:color="000000"/>
            </w:tcBorders>
            <w:shd w:val="clear" w:color="auto" w:fill="auto"/>
          </w:tcPr>
          <w:p w:rsidR="00B67E82" w:rsidRDefault="00B67E82" w:rsidP="00BB36AD">
            <w:pPr>
              <w:jc w:val="center"/>
              <w:rPr>
                <w:rFonts w:cs="Arial"/>
                <w:b/>
                <w:bCs/>
                <w:szCs w:val="24"/>
              </w:rPr>
            </w:pPr>
            <w:r w:rsidRPr="0046701B">
              <w:rPr>
                <w:rFonts w:cs="Arial"/>
                <w:b/>
                <w:bCs/>
                <w:szCs w:val="24"/>
              </w:rPr>
              <w:t>15</w:t>
            </w:r>
          </w:p>
          <w:p w:rsidR="00B67E82" w:rsidRPr="0046701B" w:rsidRDefault="00B67E82" w:rsidP="00BB36AD">
            <w:pPr>
              <w:jc w:val="center"/>
              <w:rPr>
                <w:rFonts w:cs="Arial"/>
                <w:b/>
                <w:bCs/>
                <w:szCs w:val="24"/>
              </w:rPr>
            </w:pPr>
            <w:bookmarkStart w:id="0" w:name="_GoBack"/>
            <w:bookmarkEnd w:id="0"/>
          </w:p>
        </w:tc>
        <w:tc>
          <w:tcPr>
            <w:tcW w:w="6300" w:type="dxa"/>
            <w:tcBorders>
              <w:top w:val="single" w:sz="12" w:space="0" w:color="000000"/>
              <w:bottom w:val="single" w:sz="12" w:space="0" w:color="000000"/>
            </w:tcBorders>
            <w:shd w:val="clear" w:color="auto" w:fill="auto"/>
          </w:tcPr>
          <w:p w:rsidR="009830AE" w:rsidRDefault="00B615C9" w:rsidP="00BB36AD">
            <w:pPr>
              <w:pStyle w:val="Level1"/>
              <w:ind w:left="346" w:hanging="346"/>
              <w:rPr>
                <w:color w:val="0070C0"/>
              </w:rPr>
            </w:pPr>
            <w:r>
              <w:rPr>
                <w:color w:val="0070C0"/>
              </w:rPr>
              <w:t xml:space="preserve">Group </w:t>
            </w:r>
            <w:r w:rsidR="009830AE">
              <w:rPr>
                <w:color w:val="0070C0"/>
              </w:rPr>
              <w:t>Presentations</w:t>
            </w:r>
          </w:p>
          <w:p w:rsidR="00B67E82" w:rsidRPr="00A6607C" w:rsidRDefault="00B67E82" w:rsidP="00BB36AD">
            <w:pPr>
              <w:pStyle w:val="Level1"/>
              <w:ind w:left="346" w:hanging="346"/>
              <w:rPr>
                <w:color w:val="0070C0"/>
              </w:rPr>
            </w:pPr>
            <w:r w:rsidRPr="00A6607C">
              <w:rPr>
                <w:color w:val="0070C0"/>
              </w:rPr>
              <w:t>Course wrap up</w:t>
            </w:r>
          </w:p>
        </w:tc>
        <w:tc>
          <w:tcPr>
            <w:tcW w:w="2558" w:type="dxa"/>
            <w:tcBorders>
              <w:top w:val="single" w:sz="12" w:space="0" w:color="000000"/>
              <w:bottom w:val="single" w:sz="12" w:space="0" w:color="000000"/>
            </w:tcBorders>
            <w:shd w:val="clear" w:color="auto" w:fill="auto"/>
          </w:tcPr>
          <w:p w:rsidR="00B67E82" w:rsidRDefault="00B67E82" w:rsidP="00BB36AD">
            <w:pPr>
              <w:jc w:val="center"/>
              <w:rPr>
                <w:rFonts w:cs="Arial"/>
                <w:smallCaps/>
                <w:szCs w:val="24"/>
              </w:rPr>
            </w:pPr>
            <w:r>
              <w:rPr>
                <w:rFonts w:cs="Arial"/>
                <w:smallCaps/>
                <w:szCs w:val="24"/>
              </w:rPr>
              <w:t>weekly readings</w:t>
            </w:r>
          </w:p>
          <w:p w:rsidR="00B67E82" w:rsidRPr="00155FE3" w:rsidRDefault="00B615C9" w:rsidP="00BB36AD">
            <w:pPr>
              <w:jc w:val="center"/>
              <w:rPr>
                <w:rFonts w:cs="Arial"/>
                <w:color w:val="002060"/>
              </w:rPr>
            </w:pPr>
            <w:r>
              <w:rPr>
                <w:rFonts w:cs="Arial"/>
                <w:color w:val="FF0000"/>
              </w:rPr>
              <w:t>In</w:t>
            </w:r>
            <w:r w:rsidR="00B67E82" w:rsidRPr="00B615C9">
              <w:rPr>
                <w:rFonts w:cs="Arial"/>
                <w:color w:val="FF0000"/>
              </w:rPr>
              <w:t>dividual group consultation</w:t>
            </w:r>
          </w:p>
        </w:tc>
      </w:tr>
      <w:tr w:rsidR="00B67E82" w:rsidRPr="00D20FB5" w:rsidTr="00BB36AD">
        <w:trPr>
          <w:cantSplit/>
          <w:jc w:val="center"/>
        </w:trPr>
        <w:tc>
          <w:tcPr>
            <w:tcW w:w="10067" w:type="dxa"/>
            <w:gridSpan w:val="3"/>
            <w:tcBorders>
              <w:top w:val="single" w:sz="12" w:space="0" w:color="000000"/>
              <w:bottom w:val="single" w:sz="12" w:space="0" w:color="000000"/>
            </w:tcBorders>
            <w:shd w:val="clear" w:color="auto" w:fill="auto"/>
          </w:tcPr>
          <w:p w:rsidR="00B67E82" w:rsidRPr="0046701B" w:rsidRDefault="00B67E82" w:rsidP="00BB36AD">
            <w:pPr>
              <w:ind w:right="-187"/>
              <w:rPr>
                <w:rFonts w:cs="Arial"/>
                <w:b/>
                <w:bCs/>
                <w:szCs w:val="24"/>
              </w:rPr>
            </w:pPr>
            <w:r w:rsidRPr="0046701B">
              <w:rPr>
                <w:rFonts w:cs="Arial"/>
                <w:b/>
                <w:szCs w:val="24"/>
              </w:rPr>
              <w:t xml:space="preserve">                                                            STUDY DAYS / NO CLASS</w:t>
            </w:r>
          </w:p>
        </w:tc>
      </w:tr>
      <w:tr w:rsidR="00B67E82" w:rsidRPr="00D20FB5" w:rsidTr="00BB36AD">
        <w:trPr>
          <w:cantSplit/>
          <w:jc w:val="center"/>
        </w:trPr>
        <w:tc>
          <w:tcPr>
            <w:tcW w:w="10067" w:type="dxa"/>
            <w:gridSpan w:val="3"/>
            <w:tcBorders>
              <w:top w:val="single" w:sz="12" w:space="0" w:color="000000"/>
              <w:bottom w:val="single" w:sz="12" w:space="0" w:color="000000"/>
            </w:tcBorders>
            <w:shd w:val="clear" w:color="auto" w:fill="auto"/>
          </w:tcPr>
          <w:p w:rsidR="00B67E82" w:rsidRPr="0046701B" w:rsidRDefault="00B67E82" w:rsidP="00BB36AD">
            <w:pPr>
              <w:jc w:val="right"/>
              <w:rPr>
                <w:rFonts w:cs="Arial"/>
                <w:b/>
                <w:bCs/>
                <w:szCs w:val="24"/>
              </w:rPr>
            </w:pPr>
            <w:r w:rsidRPr="0046701B">
              <w:rPr>
                <w:rFonts w:cs="Arial"/>
                <w:b/>
                <w:snapToGrid w:val="0"/>
                <w:szCs w:val="24"/>
              </w:rPr>
              <w:t xml:space="preserve">      FINAL EXAMINATION                      </w:t>
            </w:r>
            <w:r w:rsidRPr="00B615C9">
              <w:rPr>
                <w:rFonts w:cs="Arial"/>
                <w:snapToGrid w:val="0"/>
                <w:color w:val="FF0000"/>
                <w:szCs w:val="24"/>
              </w:rPr>
              <w:t>Outcome evaluation assignment due</w:t>
            </w:r>
          </w:p>
        </w:tc>
      </w:tr>
    </w:tbl>
    <w:p w:rsidR="00B67E82" w:rsidRDefault="00B67E82" w:rsidP="00B67E82"/>
    <w:p w:rsidR="00B54E31" w:rsidRDefault="00B54E31" w:rsidP="00B67E82">
      <w:pPr>
        <w:rPr>
          <w:rFonts w:cs="Arial"/>
          <w:b/>
          <w:bCs/>
          <w:color w:val="C00000"/>
          <w:sz w:val="32"/>
          <w:szCs w:val="32"/>
        </w:rPr>
      </w:pPr>
    </w:p>
    <w:p w:rsidR="00B615C9" w:rsidRDefault="00B615C9">
      <w:pPr>
        <w:jc w:val="center"/>
        <w:rPr>
          <w:rFonts w:cs="Arial"/>
          <w:b/>
          <w:bCs/>
          <w:color w:val="C00000"/>
          <w:sz w:val="32"/>
          <w:szCs w:val="32"/>
        </w:rPr>
      </w:pPr>
    </w:p>
    <w:p w:rsidR="00E500CA" w:rsidRDefault="00E500CA">
      <w:pPr>
        <w:jc w:val="center"/>
        <w:rPr>
          <w:rFonts w:cs="Arial"/>
          <w:b/>
          <w:bCs/>
          <w:color w:val="C00000"/>
          <w:sz w:val="32"/>
          <w:szCs w:val="32"/>
        </w:rPr>
      </w:pPr>
      <w:r>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110"/>
        <w:gridCol w:w="2430"/>
      </w:tblGrid>
      <w:tr w:rsidR="00E500CA" w:rsidRPr="006A033D">
        <w:trPr>
          <w:cantSplit/>
          <w:tblHeader/>
        </w:trPr>
        <w:tc>
          <w:tcPr>
            <w:tcW w:w="7110" w:type="dxa"/>
            <w:shd w:val="clear" w:color="auto" w:fill="C00000"/>
          </w:tcPr>
          <w:p w:rsidR="00E500CA" w:rsidRPr="006A033D" w:rsidRDefault="00E500CA" w:rsidP="00694A0B">
            <w:pPr>
              <w:keepNext/>
              <w:spacing w:before="20" w:after="20"/>
              <w:ind w:left="1242" w:hanging="1242"/>
              <w:rPr>
                <w:rFonts w:cs="Arial"/>
                <w:b/>
                <w:color w:val="FFFFFF"/>
                <w:sz w:val="22"/>
                <w:szCs w:val="22"/>
              </w:rPr>
            </w:pPr>
            <w:r w:rsidRPr="006A033D">
              <w:rPr>
                <w:rFonts w:cs="Arial"/>
                <w:b/>
                <w:snapToGrid w:val="0"/>
                <w:color w:val="FFFFFF"/>
                <w:sz w:val="22"/>
                <w:szCs w:val="22"/>
              </w:rPr>
              <w:t>Unit 1:</w:t>
            </w:r>
            <w:r w:rsidR="00694A0B">
              <w:rPr>
                <w:rFonts w:cs="Arial"/>
                <w:b/>
                <w:snapToGrid w:val="0"/>
                <w:color w:val="FFFFFF"/>
                <w:sz w:val="22"/>
                <w:szCs w:val="22"/>
              </w:rPr>
              <w:t xml:space="preserve"> I</w:t>
            </w:r>
            <w:r w:rsidRPr="006A033D">
              <w:rPr>
                <w:rFonts w:cs="Arial"/>
                <w:b/>
                <w:snapToGrid w:val="0"/>
                <w:color w:val="FFFFFF"/>
                <w:sz w:val="22"/>
                <w:szCs w:val="22"/>
              </w:rPr>
              <w:t>ntroduction</w:t>
            </w:r>
            <w:r w:rsidR="00DC55B8">
              <w:rPr>
                <w:rFonts w:cs="Arial"/>
                <w:b/>
                <w:snapToGrid w:val="0"/>
                <w:color w:val="FFFFFF"/>
                <w:sz w:val="22"/>
                <w:szCs w:val="22"/>
              </w:rPr>
              <w:t xml:space="preserve"> to Program Evaluation</w:t>
            </w:r>
          </w:p>
        </w:tc>
        <w:tc>
          <w:tcPr>
            <w:tcW w:w="2430" w:type="dxa"/>
            <w:shd w:val="clear" w:color="auto" w:fill="C00000"/>
          </w:tcPr>
          <w:p w:rsidR="00E500CA" w:rsidRPr="006A033D" w:rsidRDefault="00E500CA" w:rsidP="00410C42">
            <w:pPr>
              <w:keepNext/>
              <w:spacing w:before="20" w:after="20"/>
              <w:jc w:val="right"/>
              <w:rPr>
                <w:rFonts w:cs="Arial"/>
                <w:b/>
                <w:color w:val="FFFFFF"/>
                <w:sz w:val="22"/>
                <w:szCs w:val="22"/>
              </w:rPr>
            </w:pPr>
          </w:p>
        </w:tc>
      </w:tr>
      <w:tr w:rsidR="00E500CA" w:rsidRPr="006A033D">
        <w:trPr>
          <w:cantSplit/>
        </w:trPr>
        <w:tc>
          <w:tcPr>
            <w:tcW w:w="9540" w:type="dxa"/>
            <w:gridSpan w:val="2"/>
          </w:tcPr>
          <w:p w:rsidR="00E500CA" w:rsidRPr="006A033D" w:rsidRDefault="00E500CA">
            <w:pPr>
              <w:keepNext/>
              <w:rPr>
                <w:rFonts w:cs="Arial"/>
                <w:b/>
                <w:sz w:val="22"/>
                <w:szCs w:val="22"/>
              </w:rPr>
            </w:pPr>
            <w:r w:rsidRPr="006A033D">
              <w:rPr>
                <w:rFonts w:cs="Arial"/>
                <w:b/>
                <w:bCs/>
                <w:color w:val="262626"/>
                <w:sz w:val="22"/>
                <w:szCs w:val="22"/>
              </w:rPr>
              <w:t xml:space="preserve">Topics </w:t>
            </w:r>
          </w:p>
        </w:tc>
      </w:tr>
      <w:tr w:rsidR="00E500CA" w:rsidRPr="006A033D">
        <w:trPr>
          <w:cantSplit/>
        </w:trPr>
        <w:tc>
          <w:tcPr>
            <w:tcW w:w="9540" w:type="dxa"/>
            <w:gridSpan w:val="2"/>
          </w:tcPr>
          <w:p w:rsidR="00DC55B8" w:rsidRDefault="0041041F" w:rsidP="0041041F">
            <w:pPr>
              <w:pStyle w:val="Level1"/>
            </w:pPr>
            <w:r w:rsidRPr="006A033D">
              <w:t>Introduction to program evaluation</w:t>
            </w:r>
          </w:p>
          <w:p w:rsidR="00126889" w:rsidRDefault="00126889" w:rsidP="0041041F">
            <w:pPr>
              <w:pStyle w:val="Level1"/>
            </w:pPr>
            <w:r>
              <w:t>Needs assessment and asset mapping</w:t>
            </w:r>
          </w:p>
          <w:p w:rsidR="0041041F" w:rsidRPr="006A033D" w:rsidRDefault="00126889" w:rsidP="00B2169F">
            <w:pPr>
              <w:pStyle w:val="Level1"/>
            </w:pPr>
            <w:r>
              <w:t>Pragmatic issues in evaluation studies</w:t>
            </w:r>
          </w:p>
        </w:tc>
      </w:tr>
    </w:tbl>
    <w:p w:rsidR="00E500CA" w:rsidRPr="00E0158C" w:rsidRDefault="00E500CA">
      <w:pPr>
        <w:pStyle w:val="BodyText"/>
      </w:pPr>
      <w:r w:rsidRPr="006A033D">
        <w:t xml:space="preserve">This Unit relates to course objectives </w:t>
      </w:r>
      <w:r w:rsidR="00E0158C" w:rsidRPr="006A033D">
        <w:t>1-4</w:t>
      </w:r>
    </w:p>
    <w:p w:rsidR="00E500CA" w:rsidRPr="002D0FA5" w:rsidRDefault="005F18B7" w:rsidP="00B2169F">
      <w:pPr>
        <w:pStyle w:val="BodyText"/>
        <w:rPr>
          <w:b/>
          <w:sz w:val="22"/>
          <w:szCs w:val="22"/>
        </w:rPr>
      </w:pPr>
      <w:r w:rsidRPr="005F18B7">
        <w:rPr>
          <w:b/>
          <w:sz w:val="22"/>
          <w:szCs w:val="22"/>
        </w:rPr>
        <w:t>Required Readings</w:t>
      </w:r>
    </w:p>
    <w:p w:rsidR="00054243" w:rsidRPr="004F0DD1" w:rsidRDefault="00054243" w:rsidP="00B2169F">
      <w:pPr>
        <w:ind w:left="720" w:hanging="720"/>
        <w:rPr>
          <w:rFonts w:eastAsia="Times New Roman"/>
        </w:rPr>
      </w:pPr>
      <w:r w:rsidRPr="004F0DD1">
        <w:t xml:space="preserve">Cotrell, V. &amp; Carder, P. C. (2010).  Health-related needs assessment of older residents in subsidized housing.  </w:t>
      </w:r>
      <w:r w:rsidRPr="004F0DD1">
        <w:rPr>
          <w:i/>
        </w:rPr>
        <w:t xml:space="preserve">Journal of Policy Development and Research, 12(2), </w:t>
      </w:r>
      <w:r w:rsidRPr="004F0DD1">
        <w:t xml:space="preserve">47-66. Retrieved from </w:t>
      </w:r>
      <w:hyperlink r:id="rId30" w:history="1">
        <w:r w:rsidRPr="004F0DD1">
          <w:rPr>
            <w:rFonts w:eastAsia="Times New Roman" w:cs="Arial"/>
            <w:color w:val="3A74A5"/>
            <w:u w:val="single"/>
            <w:shd w:val="clear" w:color="auto" w:fill="EDEDED"/>
          </w:rPr>
          <w:t>http://www.jstor.org/stable/20868744</w:t>
        </w:r>
      </w:hyperlink>
      <w:r w:rsidRPr="004F0DD1">
        <w:rPr>
          <w:rFonts w:eastAsia="Times New Roman"/>
          <w:color w:val="000000"/>
          <w:shd w:val="clear" w:color="auto" w:fill="EDEDED"/>
        </w:rPr>
        <w:t>.</w:t>
      </w:r>
    </w:p>
    <w:p w:rsidR="00054243" w:rsidRPr="004F0DD1" w:rsidRDefault="00054243" w:rsidP="00054243">
      <w:pPr>
        <w:ind w:left="720" w:hanging="720"/>
        <w:rPr>
          <w:rFonts w:cs="Arial"/>
          <w:color w:val="000000"/>
        </w:rPr>
      </w:pPr>
    </w:p>
    <w:p w:rsidR="00054243" w:rsidRDefault="00054243" w:rsidP="00054243">
      <w:pPr>
        <w:ind w:left="720" w:hanging="720"/>
      </w:pPr>
      <w:r w:rsidRPr="004F0DD1">
        <w:t xml:space="preserve">Royse, D., Thyer, B. A., &amp; Padgett, D. K. (2010).  Needs </w:t>
      </w:r>
      <w:r>
        <w:t>a</w:t>
      </w:r>
      <w:r w:rsidRPr="004F0DD1">
        <w:t xml:space="preserve">ssessment. In </w:t>
      </w:r>
      <w:r w:rsidRPr="004F0DD1">
        <w:rPr>
          <w:i/>
        </w:rPr>
        <w:t xml:space="preserve">Program evaluation: An introduction </w:t>
      </w:r>
      <w:r w:rsidRPr="004F0DD1">
        <w:t>(5</w:t>
      </w:r>
      <w:r w:rsidRPr="004F0DD1">
        <w:rPr>
          <w:vertAlign w:val="superscript"/>
        </w:rPr>
        <w:t>th</w:t>
      </w:r>
      <w:r w:rsidRPr="004F0DD1">
        <w:t xml:space="preserve"> ed., pp. 55-82).</w:t>
      </w:r>
      <w:r w:rsidRPr="004F0DD1">
        <w:rPr>
          <w:i/>
        </w:rPr>
        <w:t xml:space="preserve"> </w:t>
      </w:r>
      <w:r w:rsidRPr="004F0DD1">
        <w:t>Belmont,</w:t>
      </w:r>
      <w:r w:rsidRPr="004F0DD1">
        <w:rPr>
          <w:i/>
        </w:rPr>
        <w:t xml:space="preserve"> </w:t>
      </w:r>
      <w:r w:rsidRPr="004F0DD1">
        <w:t>CA: Wadsworth.</w:t>
      </w:r>
    </w:p>
    <w:p w:rsidR="00B2169F" w:rsidRDefault="00B2169F" w:rsidP="00054243">
      <w:pPr>
        <w:ind w:left="720" w:hanging="720"/>
      </w:pPr>
    </w:p>
    <w:p w:rsidR="00193DDB" w:rsidRDefault="00193DDB" w:rsidP="00054243">
      <w:pPr>
        <w:ind w:left="720" w:hanging="720"/>
      </w:pPr>
      <w:r w:rsidRPr="00227417">
        <w:t xml:space="preserve">Royse, D., Thyer, B. A., &amp; Padgett, D. K. (2010).  Pragmatic issues. In </w:t>
      </w:r>
      <w:r w:rsidRPr="00227417">
        <w:rPr>
          <w:i/>
        </w:rPr>
        <w:t xml:space="preserve">Program evaluation: An introduction </w:t>
      </w:r>
      <w:r w:rsidRPr="00227417">
        <w:t>(5</w:t>
      </w:r>
      <w:r w:rsidRPr="00227417">
        <w:rPr>
          <w:vertAlign w:val="superscript"/>
        </w:rPr>
        <w:t>th</w:t>
      </w:r>
      <w:r w:rsidRPr="00227417">
        <w:t xml:space="preserve"> ed., pp. 317-340).</w:t>
      </w:r>
      <w:r w:rsidRPr="00227417">
        <w:rPr>
          <w:i/>
        </w:rPr>
        <w:t xml:space="preserve"> </w:t>
      </w:r>
      <w:r w:rsidRPr="00227417">
        <w:t>Belmont, CA: Wadsworth.</w:t>
      </w:r>
    </w:p>
    <w:p w:rsidR="00B2169F" w:rsidRDefault="00B2169F" w:rsidP="00054243">
      <w:pPr>
        <w:ind w:left="720" w:hanging="720"/>
      </w:pPr>
    </w:p>
    <w:p w:rsidR="00B2169F" w:rsidRDefault="00B2169F" w:rsidP="00054243">
      <w:pPr>
        <w:ind w:left="720" w:hanging="720"/>
      </w:pPr>
      <w:r w:rsidRPr="00B81B1F">
        <w:t xml:space="preserve">Smith, M. (2010).  In </w:t>
      </w:r>
      <w:r w:rsidRPr="00B81B1F">
        <w:rPr>
          <w:i/>
        </w:rPr>
        <w:t xml:space="preserve">Handbook of program evaluation for social work and health professionals </w:t>
      </w:r>
      <w:r w:rsidRPr="00B81B1F">
        <w:t xml:space="preserve">(pp. </w:t>
      </w:r>
      <w:r>
        <w:t>29</w:t>
      </w:r>
      <w:r w:rsidRPr="00B81B1F">
        <w:t>-55).</w:t>
      </w:r>
      <w:r w:rsidRPr="00B81B1F">
        <w:rPr>
          <w:i/>
        </w:rPr>
        <w:t xml:space="preserve">  </w:t>
      </w:r>
      <w:r w:rsidRPr="00B81B1F">
        <w:t>New York, NY: Oxford University Press.</w:t>
      </w:r>
    </w:p>
    <w:p w:rsidR="00B2169F" w:rsidRDefault="00B2169F" w:rsidP="00B2169F">
      <w:pPr>
        <w:pStyle w:val="Bib"/>
        <w:spacing w:after="0"/>
        <w:rPr>
          <w:b/>
        </w:rPr>
      </w:pPr>
    </w:p>
    <w:p w:rsidR="00574401" w:rsidRDefault="00574401" w:rsidP="0041041F">
      <w:pPr>
        <w:pStyle w:val="Bib"/>
        <w:rPr>
          <w:b/>
        </w:rPr>
      </w:pPr>
      <w:r>
        <w:rPr>
          <w:b/>
        </w:rPr>
        <w:t>Supplement</w:t>
      </w:r>
      <w:r w:rsidR="003E76C9">
        <w:rPr>
          <w:b/>
        </w:rPr>
        <w:t>al</w:t>
      </w:r>
      <w:r>
        <w:rPr>
          <w:b/>
        </w:rPr>
        <w:t xml:space="preserve"> Readings</w:t>
      </w:r>
    </w:p>
    <w:p w:rsidR="00B81B1F" w:rsidRDefault="00B81B1F" w:rsidP="00B81B1F">
      <w:pPr>
        <w:pStyle w:val="Bib"/>
      </w:pPr>
      <w:r w:rsidRPr="00B81B1F">
        <w:t xml:space="preserve">Royse, D., Thyer, B. A., &amp; Padgett, D. K. (2010).  Introduction. In </w:t>
      </w:r>
      <w:r w:rsidRPr="00B81B1F">
        <w:rPr>
          <w:i/>
        </w:rPr>
        <w:t xml:space="preserve">Program evaluation: An introduction </w:t>
      </w:r>
      <w:r w:rsidRPr="00B81B1F">
        <w:t>(5</w:t>
      </w:r>
      <w:r w:rsidRPr="00B81B1F">
        <w:rPr>
          <w:vertAlign w:val="superscript"/>
        </w:rPr>
        <w:t>th</w:t>
      </w:r>
      <w:r w:rsidRPr="00B81B1F">
        <w:t xml:space="preserve"> ed., pp. 1-33).</w:t>
      </w:r>
      <w:r w:rsidRPr="00B81B1F">
        <w:rPr>
          <w:i/>
        </w:rPr>
        <w:t xml:space="preserve"> </w:t>
      </w:r>
      <w:r w:rsidRPr="00B81B1F">
        <w:t>Belmont,</w:t>
      </w:r>
      <w:r w:rsidRPr="00B81B1F">
        <w:rPr>
          <w:i/>
        </w:rPr>
        <w:t xml:space="preserve"> </w:t>
      </w:r>
      <w:r w:rsidRPr="00B81B1F">
        <w:t>CA: Wadsworth.</w:t>
      </w:r>
    </w:p>
    <w:p w:rsidR="00054243" w:rsidRPr="004F0DD1" w:rsidRDefault="00054243" w:rsidP="00054243">
      <w:pPr>
        <w:spacing w:after="200"/>
        <w:ind w:left="720" w:hanging="720"/>
        <w:rPr>
          <w:rFonts w:cs="Arial"/>
          <w:color w:val="000000"/>
        </w:rPr>
      </w:pPr>
      <w:r w:rsidRPr="004F0DD1">
        <w:rPr>
          <w:rFonts w:cs="Arial"/>
          <w:color w:val="000000"/>
        </w:rPr>
        <w:t xml:space="preserve">Los Angeles County Department of Public Health Office of Health Assessment and Epidemiology (2007).  </w:t>
      </w:r>
      <w:r w:rsidRPr="004F0DD1">
        <w:rPr>
          <w:rFonts w:cs="Arial"/>
          <w:i/>
          <w:color w:val="000000"/>
        </w:rPr>
        <w:t>Preventing childhood obesity: the need to create healthy places. A city and community report</w:t>
      </w:r>
      <w:r w:rsidRPr="004F0DD1">
        <w:rPr>
          <w:rFonts w:cs="Arial"/>
          <w:color w:val="000000"/>
        </w:rPr>
        <w:t xml:space="preserve">. Los Angeles, CA: Los Angeles County Department of Public Health Office of Health Assessment and Epidemiology.  Retrieved from </w:t>
      </w:r>
      <w:hyperlink r:id="rId31" w:history="1">
        <w:r w:rsidRPr="004F0DD1">
          <w:rPr>
            <w:rFonts w:cs="Arial"/>
            <w:color w:val="0000FF"/>
            <w:u w:val="single"/>
          </w:rPr>
          <w:t>http://publichealth.lacounty.gov/wwwfiles/ph/hae/epi/chr2-childhood_obesity.pdf</w:t>
        </w:r>
      </w:hyperlink>
    </w:p>
    <w:p w:rsidR="00054243" w:rsidRDefault="00054243" w:rsidP="00054243">
      <w:pPr>
        <w:pStyle w:val="Bib"/>
      </w:pPr>
      <w:r w:rsidRPr="004F0DD1">
        <w:t xml:space="preserve">Thein, K., Zaw, K. T., Teng, R. E., Liang, C., &amp; Julliard, K. (2009). Health needs in Brooklyn’s Chinatown: A pilot assessment using rapid participatory appraisal. </w:t>
      </w:r>
      <w:r w:rsidRPr="004F0DD1">
        <w:rPr>
          <w:i/>
          <w:iCs/>
        </w:rPr>
        <w:t>Journal of Health Care of the Poor and Underserved, 20,</w:t>
      </w:r>
      <w:r w:rsidRPr="004F0DD1">
        <w:t xml:space="preserve"> 378-394. doi:10.1353/hpu.0.0140</w:t>
      </w:r>
    </w:p>
    <w:p w:rsidR="00BF5945" w:rsidRDefault="00BF5945" w:rsidP="00BF5945">
      <w:pPr>
        <w:pStyle w:val="Bib"/>
        <w:ind w:left="0" w:firstLine="0"/>
      </w:pPr>
    </w:p>
    <w:tbl>
      <w:tblPr>
        <w:tblW w:w="0" w:type="auto"/>
        <w:tblInd w:w="18" w:type="dxa"/>
        <w:tblLook w:val="04A0" w:firstRow="1" w:lastRow="0" w:firstColumn="1" w:lastColumn="0" w:noHBand="0" w:noVBand="1"/>
      </w:tblPr>
      <w:tblGrid>
        <w:gridCol w:w="7110"/>
        <w:gridCol w:w="2430"/>
      </w:tblGrid>
      <w:tr w:rsidR="00BF5945" w:rsidRPr="002C2490" w:rsidTr="009C1223">
        <w:trPr>
          <w:cantSplit/>
          <w:tblHeader/>
        </w:trPr>
        <w:tc>
          <w:tcPr>
            <w:tcW w:w="7110" w:type="dxa"/>
            <w:shd w:val="clear" w:color="auto" w:fill="C00000"/>
          </w:tcPr>
          <w:p w:rsidR="00BF5945" w:rsidRPr="002C2490" w:rsidRDefault="00BF5945" w:rsidP="00694A0B">
            <w:pPr>
              <w:rPr>
                <w:b/>
                <w:sz w:val="22"/>
                <w:szCs w:val="22"/>
              </w:rPr>
            </w:pPr>
            <w:r w:rsidRPr="002C2490">
              <w:rPr>
                <w:b/>
                <w:sz w:val="22"/>
                <w:szCs w:val="22"/>
              </w:rPr>
              <w:t xml:space="preserve">Unit </w:t>
            </w:r>
            <w:r>
              <w:rPr>
                <w:b/>
                <w:sz w:val="22"/>
                <w:szCs w:val="22"/>
              </w:rPr>
              <w:t>2</w:t>
            </w:r>
            <w:r w:rsidRPr="002C2490">
              <w:rPr>
                <w:b/>
                <w:sz w:val="22"/>
                <w:szCs w:val="22"/>
              </w:rPr>
              <w:t>:</w:t>
            </w:r>
            <w:r w:rsidRPr="002C2490">
              <w:rPr>
                <w:b/>
                <w:sz w:val="22"/>
                <w:szCs w:val="22"/>
              </w:rPr>
              <w:tab/>
            </w:r>
            <w:r w:rsidR="00694A0B">
              <w:rPr>
                <w:rFonts w:cs="Arial"/>
                <w:b/>
                <w:snapToGrid w:val="0"/>
                <w:color w:val="FFFFFF"/>
                <w:sz w:val="22"/>
                <w:szCs w:val="22"/>
              </w:rPr>
              <w:t>Program Planning</w:t>
            </w:r>
            <w:r w:rsidR="00694A0B">
              <w:rPr>
                <w:b/>
                <w:sz w:val="22"/>
                <w:szCs w:val="22"/>
              </w:rPr>
              <w:t xml:space="preserve"> and Development</w:t>
            </w:r>
          </w:p>
        </w:tc>
        <w:tc>
          <w:tcPr>
            <w:tcW w:w="2430" w:type="dxa"/>
            <w:shd w:val="clear" w:color="auto" w:fill="C00000"/>
          </w:tcPr>
          <w:p w:rsidR="00BF5945" w:rsidRPr="002C2490" w:rsidRDefault="00BF5945" w:rsidP="009C1223">
            <w:pPr>
              <w:rPr>
                <w:b/>
              </w:rPr>
            </w:pPr>
          </w:p>
        </w:tc>
      </w:tr>
      <w:tr w:rsidR="00BF5945" w:rsidRPr="006A033D" w:rsidTr="009C1223">
        <w:trPr>
          <w:cantSplit/>
        </w:trPr>
        <w:tc>
          <w:tcPr>
            <w:tcW w:w="9540" w:type="dxa"/>
            <w:gridSpan w:val="2"/>
          </w:tcPr>
          <w:p w:rsidR="00BF5945" w:rsidRPr="006A033D" w:rsidRDefault="00BF5945" w:rsidP="009C1223">
            <w:pPr>
              <w:keepNext/>
              <w:rPr>
                <w:rFonts w:cs="Arial"/>
                <w:b/>
                <w:sz w:val="22"/>
                <w:szCs w:val="22"/>
              </w:rPr>
            </w:pPr>
            <w:r w:rsidRPr="006A033D">
              <w:rPr>
                <w:rFonts w:cs="Arial"/>
                <w:b/>
                <w:bCs/>
                <w:color w:val="262626"/>
                <w:sz w:val="22"/>
                <w:szCs w:val="22"/>
              </w:rPr>
              <w:t xml:space="preserve">Topics </w:t>
            </w:r>
          </w:p>
        </w:tc>
      </w:tr>
      <w:tr w:rsidR="00BF5945" w:rsidRPr="006A033D" w:rsidTr="009C1223">
        <w:trPr>
          <w:cantSplit/>
        </w:trPr>
        <w:tc>
          <w:tcPr>
            <w:tcW w:w="9540" w:type="dxa"/>
            <w:gridSpan w:val="2"/>
          </w:tcPr>
          <w:p w:rsidR="00EE5C91" w:rsidRDefault="00EE5C91" w:rsidP="00B2169F">
            <w:pPr>
              <w:pStyle w:val="Level1"/>
            </w:pPr>
            <w:r>
              <w:t>Health program planning models</w:t>
            </w:r>
          </w:p>
          <w:p w:rsidR="00EE5C91" w:rsidRDefault="00EE5C91" w:rsidP="00126889">
            <w:pPr>
              <w:pStyle w:val="Level1"/>
            </w:pPr>
            <w:r>
              <w:t>Goals and SMART objectives</w:t>
            </w:r>
          </w:p>
          <w:p w:rsidR="00EE5C91" w:rsidRPr="006A033D" w:rsidRDefault="00EE5C91" w:rsidP="00126889">
            <w:pPr>
              <w:pStyle w:val="Level1"/>
            </w:pPr>
            <w:r>
              <w:t>Health program development</w:t>
            </w:r>
          </w:p>
        </w:tc>
      </w:tr>
    </w:tbl>
    <w:p w:rsidR="00BF5945" w:rsidRPr="00E0158C" w:rsidRDefault="00BF5945" w:rsidP="00BF5945">
      <w:pPr>
        <w:pStyle w:val="BodyText"/>
      </w:pPr>
      <w:r w:rsidRPr="006A033D">
        <w:t>This Unit relates to course objectives 1-4</w:t>
      </w:r>
    </w:p>
    <w:p w:rsidR="00BF5945" w:rsidRDefault="00BF5945" w:rsidP="00BF5945">
      <w:pPr>
        <w:pStyle w:val="Heading3"/>
        <w:rPr>
          <w:szCs w:val="22"/>
        </w:rPr>
      </w:pPr>
      <w:r w:rsidRPr="002D0FA5">
        <w:rPr>
          <w:szCs w:val="22"/>
        </w:rPr>
        <w:t>Required Readings</w:t>
      </w:r>
    </w:p>
    <w:p w:rsidR="00B2169F" w:rsidRDefault="00E85E59" w:rsidP="00E85E59">
      <w:r>
        <w:t xml:space="preserve">Centers for Disease Control (2011/2013). The community guide: What works to promote health? </w:t>
      </w:r>
    </w:p>
    <w:p w:rsidR="00E85E59" w:rsidRDefault="00B2169F" w:rsidP="00E85E59">
      <w:r>
        <w:tab/>
      </w:r>
      <w:r w:rsidR="00E85E59">
        <w:t xml:space="preserve">Retrieved from </w:t>
      </w:r>
      <w:hyperlink r:id="rId32" w:history="1">
        <w:r w:rsidR="00E85E59" w:rsidRPr="009947E2">
          <w:rPr>
            <w:rStyle w:val="Hyperlink"/>
          </w:rPr>
          <w:t>http://www.thecommunityguide.org/uses/program_planning.html</w:t>
        </w:r>
      </w:hyperlink>
      <w:r w:rsidR="00E85E59">
        <w:t xml:space="preserve"> </w:t>
      </w:r>
    </w:p>
    <w:p w:rsidR="00E85E59" w:rsidRDefault="00E85E59" w:rsidP="00E85E59"/>
    <w:p w:rsidR="00E85E59" w:rsidRDefault="00E85E59" w:rsidP="00E85E59">
      <w:pPr>
        <w:pStyle w:val="Bib"/>
      </w:pPr>
      <w:r>
        <w:t xml:space="preserve">Doty, P., Mahoney, K. J., &amp; Simon-Rusinowitz, L. (2007) Designing the Case and Counseling Demonstration and Evaluation.  </w:t>
      </w:r>
      <w:r>
        <w:rPr>
          <w:i/>
        </w:rPr>
        <w:t xml:space="preserve">Health Services Research, </w:t>
      </w:r>
      <w:r w:rsidRPr="00764851">
        <w:rPr>
          <w:i/>
        </w:rPr>
        <w:t>42</w:t>
      </w:r>
      <w:r>
        <w:rPr>
          <w:i/>
        </w:rPr>
        <w:t>(</w:t>
      </w:r>
      <w:r>
        <w:t>1), 378-396.</w:t>
      </w:r>
    </w:p>
    <w:p w:rsidR="005C164E" w:rsidRDefault="00E85E59" w:rsidP="00E85E59">
      <w:pPr>
        <w:rPr>
          <w:rFonts w:cs="Arial"/>
          <w:i/>
          <w:lang w:eastAsia="ko-KR"/>
        </w:rPr>
      </w:pPr>
      <w:r w:rsidRPr="00D42AA4">
        <w:rPr>
          <w:rFonts w:cs="Arial"/>
          <w:lang w:eastAsia="ko-KR"/>
        </w:rPr>
        <w:t>Smith,</w:t>
      </w:r>
      <w:r w:rsidRPr="0040308E">
        <w:rPr>
          <w:rFonts w:cs="Arial"/>
          <w:lang w:eastAsia="ko-KR"/>
        </w:rPr>
        <w:t xml:space="preserve"> M. (2010). Describing the program. In </w:t>
      </w:r>
      <w:r w:rsidRPr="0040308E">
        <w:rPr>
          <w:rFonts w:cs="Arial"/>
          <w:i/>
          <w:lang w:eastAsia="ko-KR"/>
        </w:rPr>
        <w:t xml:space="preserve">Handbook of program evaluation for social work and health </w:t>
      </w:r>
    </w:p>
    <w:p w:rsidR="00E85E59" w:rsidRDefault="005C164E" w:rsidP="00E85E59">
      <w:pPr>
        <w:rPr>
          <w:rFonts w:cs="Arial"/>
          <w:lang w:eastAsia="ko-KR"/>
        </w:rPr>
      </w:pPr>
      <w:r>
        <w:rPr>
          <w:rFonts w:cs="Arial"/>
          <w:i/>
          <w:lang w:eastAsia="ko-KR"/>
        </w:rPr>
        <w:lastRenderedPageBreak/>
        <w:tab/>
      </w:r>
      <w:r w:rsidR="00E85E59" w:rsidRPr="0040308E">
        <w:rPr>
          <w:rFonts w:cs="Arial"/>
          <w:i/>
          <w:lang w:eastAsia="ko-KR"/>
        </w:rPr>
        <w:t xml:space="preserve">professionals </w:t>
      </w:r>
      <w:r w:rsidR="00E85E59" w:rsidRPr="0040308E">
        <w:rPr>
          <w:rFonts w:cs="Arial"/>
          <w:lang w:eastAsia="ko-KR"/>
        </w:rPr>
        <w:t>(pp. 81-137).</w:t>
      </w:r>
      <w:r w:rsidR="00E85E59" w:rsidRPr="0040308E">
        <w:rPr>
          <w:rFonts w:cs="Arial"/>
          <w:i/>
          <w:lang w:eastAsia="ko-KR"/>
        </w:rPr>
        <w:t xml:space="preserve">  </w:t>
      </w:r>
      <w:r w:rsidR="00E85E59" w:rsidRPr="0040308E">
        <w:rPr>
          <w:rFonts w:cs="Arial"/>
          <w:lang w:eastAsia="ko-KR"/>
        </w:rPr>
        <w:t>New York, NY: Oxford University Press.</w:t>
      </w:r>
    </w:p>
    <w:p w:rsidR="005C164E" w:rsidRDefault="005C164E" w:rsidP="00E85E59">
      <w:pPr>
        <w:rPr>
          <w:rFonts w:cs="Arial"/>
          <w:lang w:eastAsia="ko-KR"/>
        </w:rPr>
      </w:pPr>
    </w:p>
    <w:p w:rsidR="00E85E59" w:rsidRDefault="00E85E59" w:rsidP="00E85E59">
      <w:pPr>
        <w:rPr>
          <w:rFonts w:cs="Arial"/>
          <w:i/>
          <w:iCs/>
          <w:color w:val="000000"/>
        </w:rPr>
      </w:pPr>
      <w:r w:rsidRPr="00C625DA">
        <w:rPr>
          <w:rFonts w:cs="Arial"/>
          <w:color w:val="000000"/>
        </w:rPr>
        <w:t>Calley, N.G. (2011). Establish the need for programming: Developing the rationale</w:t>
      </w:r>
      <w:r>
        <w:rPr>
          <w:rFonts w:cs="Arial"/>
          <w:color w:val="000000"/>
        </w:rPr>
        <w:t>. I</w:t>
      </w:r>
      <w:r w:rsidRPr="00C625DA">
        <w:rPr>
          <w:rFonts w:cs="Arial"/>
          <w:color w:val="000000"/>
        </w:rPr>
        <w:t xml:space="preserve">n </w:t>
      </w:r>
      <w:r w:rsidRPr="00C625DA">
        <w:rPr>
          <w:rFonts w:cs="Arial"/>
          <w:i/>
          <w:iCs/>
          <w:color w:val="000000"/>
        </w:rPr>
        <w:t xml:space="preserve">Program </w:t>
      </w:r>
    </w:p>
    <w:p w:rsidR="00E85E59" w:rsidRDefault="00E85E59" w:rsidP="00E85E59">
      <w:pPr>
        <w:rPr>
          <w:rFonts w:cs="Arial"/>
          <w:i/>
          <w:iCs/>
          <w:color w:val="000000"/>
        </w:rPr>
      </w:pPr>
      <w:r>
        <w:rPr>
          <w:rFonts w:cs="Arial"/>
          <w:i/>
          <w:iCs/>
          <w:color w:val="000000"/>
        </w:rPr>
        <w:tab/>
        <w:t>d</w:t>
      </w:r>
      <w:r w:rsidRPr="00C625DA">
        <w:rPr>
          <w:rFonts w:cs="Arial"/>
          <w:i/>
          <w:iCs/>
          <w:color w:val="000000"/>
        </w:rPr>
        <w:t>evelopment in the 21</w:t>
      </w:r>
      <w:r w:rsidRPr="00C625DA">
        <w:rPr>
          <w:rFonts w:cs="Arial"/>
          <w:i/>
          <w:iCs/>
          <w:color w:val="000000"/>
          <w:vertAlign w:val="superscript"/>
        </w:rPr>
        <w:t>st</w:t>
      </w:r>
      <w:r w:rsidRPr="00C625DA">
        <w:rPr>
          <w:rFonts w:cs="Arial"/>
          <w:i/>
          <w:iCs/>
          <w:color w:val="000000"/>
        </w:rPr>
        <w:t xml:space="preserve"> Century:  An </w:t>
      </w:r>
      <w:r>
        <w:rPr>
          <w:rFonts w:cs="Arial"/>
          <w:i/>
          <w:iCs/>
          <w:color w:val="000000"/>
        </w:rPr>
        <w:t>e</w:t>
      </w:r>
      <w:r w:rsidRPr="00C625DA">
        <w:rPr>
          <w:rFonts w:cs="Arial"/>
          <w:i/>
          <w:iCs/>
          <w:color w:val="000000"/>
        </w:rPr>
        <w:t>vidence-</w:t>
      </w:r>
      <w:r>
        <w:rPr>
          <w:rFonts w:cs="Arial"/>
          <w:i/>
          <w:iCs/>
          <w:color w:val="000000"/>
        </w:rPr>
        <w:t>b</w:t>
      </w:r>
      <w:r w:rsidRPr="00C625DA">
        <w:rPr>
          <w:rFonts w:cs="Arial"/>
          <w:i/>
          <w:iCs/>
          <w:color w:val="000000"/>
        </w:rPr>
        <w:t xml:space="preserve">ased </w:t>
      </w:r>
      <w:r>
        <w:rPr>
          <w:rFonts w:cs="Arial"/>
          <w:i/>
          <w:iCs/>
          <w:color w:val="000000"/>
        </w:rPr>
        <w:t>a</w:t>
      </w:r>
      <w:r w:rsidRPr="00C625DA">
        <w:rPr>
          <w:rFonts w:cs="Arial"/>
          <w:i/>
          <w:iCs/>
          <w:color w:val="000000"/>
        </w:rPr>
        <w:t xml:space="preserve">pproach to </w:t>
      </w:r>
      <w:r>
        <w:rPr>
          <w:rFonts w:cs="Arial"/>
          <w:i/>
          <w:iCs/>
          <w:color w:val="000000"/>
        </w:rPr>
        <w:t>d</w:t>
      </w:r>
      <w:r w:rsidRPr="00C625DA">
        <w:rPr>
          <w:rFonts w:cs="Arial"/>
          <w:i/>
          <w:iCs/>
          <w:color w:val="000000"/>
        </w:rPr>
        <w:t xml:space="preserve">esign, </w:t>
      </w:r>
      <w:r>
        <w:rPr>
          <w:rFonts w:cs="Arial"/>
          <w:i/>
          <w:iCs/>
          <w:color w:val="000000"/>
        </w:rPr>
        <w:t>i</w:t>
      </w:r>
      <w:r w:rsidRPr="00C625DA">
        <w:rPr>
          <w:rFonts w:cs="Arial"/>
          <w:i/>
          <w:iCs/>
          <w:color w:val="000000"/>
        </w:rPr>
        <w:t xml:space="preserve">mplementation, and </w:t>
      </w:r>
    </w:p>
    <w:p w:rsidR="00E85E59" w:rsidRDefault="00E85E59" w:rsidP="00E85E59">
      <w:pPr>
        <w:rPr>
          <w:rFonts w:cs="Arial"/>
          <w:color w:val="000000"/>
        </w:rPr>
      </w:pPr>
      <w:r>
        <w:rPr>
          <w:rFonts w:cs="Arial"/>
          <w:i/>
          <w:iCs/>
          <w:color w:val="000000"/>
        </w:rPr>
        <w:tab/>
        <w:t>e</w:t>
      </w:r>
      <w:r w:rsidRPr="00C625DA">
        <w:rPr>
          <w:rFonts w:cs="Arial"/>
          <w:i/>
          <w:iCs/>
          <w:color w:val="000000"/>
        </w:rPr>
        <w:t>valuation</w:t>
      </w:r>
      <w:r w:rsidRPr="00C625DA">
        <w:rPr>
          <w:rFonts w:cs="Arial"/>
          <w:color w:val="000000"/>
        </w:rPr>
        <w:t xml:space="preserve"> (pp. 31 – 72).  Thousand Oaks, CA:  Sage Publications.</w:t>
      </w:r>
    </w:p>
    <w:p w:rsidR="005C164E" w:rsidRDefault="005C164E" w:rsidP="00E85E59">
      <w:pPr>
        <w:rPr>
          <w:rFonts w:cs="Arial"/>
          <w:color w:val="000000"/>
        </w:rPr>
      </w:pPr>
    </w:p>
    <w:p w:rsidR="00BF5945" w:rsidRDefault="00BF5945" w:rsidP="00BF5945">
      <w:pPr>
        <w:pStyle w:val="Bib"/>
        <w:rPr>
          <w:b/>
        </w:rPr>
      </w:pPr>
      <w:r w:rsidRPr="007817B2">
        <w:rPr>
          <w:b/>
        </w:rPr>
        <w:t>Supplement</w:t>
      </w:r>
      <w:r>
        <w:rPr>
          <w:b/>
        </w:rPr>
        <w:t>al</w:t>
      </w:r>
      <w:r w:rsidRPr="007817B2">
        <w:rPr>
          <w:b/>
        </w:rPr>
        <w:t xml:space="preserve"> Readings</w:t>
      </w:r>
    </w:p>
    <w:p w:rsidR="00E85E59" w:rsidRPr="0040308E" w:rsidRDefault="00E85E59" w:rsidP="00E85E59">
      <w:pPr>
        <w:pStyle w:val="Bib"/>
        <w:spacing w:after="0"/>
      </w:pPr>
      <w:r w:rsidRPr="0040308E">
        <w:t xml:space="preserve">Belza, B., Toobert, D.,&amp; Glasgow, R. (n.d.) </w:t>
      </w:r>
      <w:r w:rsidRPr="0040308E">
        <w:rPr>
          <w:i/>
        </w:rPr>
        <w:t>RE-AIM for program planning</w:t>
      </w:r>
      <w:r w:rsidRPr="0040308E">
        <w:t xml:space="preserve">. National Council on Aging </w:t>
      </w:r>
    </w:p>
    <w:p w:rsidR="00E85E59" w:rsidRPr="0040308E" w:rsidRDefault="00E80583" w:rsidP="00E85E59">
      <w:pPr>
        <w:pStyle w:val="Bib"/>
        <w:spacing w:after="0"/>
        <w:ind w:firstLine="0"/>
      </w:pPr>
      <w:hyperlink r:id="rId33" w:history="1">
        <w:r w:rsidR="00E85E59" w:rsidRPr="0040308E">
          <w:rPr>
            <w:rStyle w:val="Hyperlink"/>
          </w:rPr>
          <w:t>http://www.prc-han.org/docs/RE-AIM_issue_brief.pdf</w:t>
        </w:r>
      </w:hyperlink>
    </w:p>
    <w:p w:rsidR="00E85E59" w:rsidRPr="0040308E" w:rsidRDefault="00E85E59" w:rsidP="00E85E59">
      <w:pPr>
        <w:pStyle w:val="Bib"/>
        <w:spacing w:after="0"/>
        <w:ind w:firstLine="0"/>
      </w:pPr>
    </w:p>
    <w:p w:rsidR="00E85E59" w:rsidRDefault="00E85E59" w:rsidP="00E85E59">
      <w:pPr>
        <w:pStyle w:val="Bib"/>
        <w:rPr>
          <w:lang w:eastAsia="ko-KR"/>
        </w:rPr>
      </w:pPr>
      <w:r w:rsidRPr="0040308E">
        <w:rPr>
          <w:lang w:eastAsia="ko-KR"/>
        </w:rPr>
        <w:t xml:space="preserve">Weir, C., McLeskey, N., Brunker, C., Brooks, D. Supiano, M. (2013). The role of information technology in translating educational interventions into practice: An analysis using the PRECEDE/PROCEED model. </w:t>
      </w:r>
      <w:r w:rsidRPr="0040308E">
        <w:rPr>
          <w:i/>
          <w:lang w:eastAsia="ko-KR"/>
        </w:rPr>
        <w:t>Journal of the American Medical Informatics Association</w:t>
      </w:r>
      <w:r w:rsidRPr="0040308E">
        <w:rPr>
          <w:lang w:eastAsia="ko-KR"/>
        </w:rPr>
        <w:t xml:space="preserve">, </w:t>
      </w:r>
      <w:r w:rsidRPr="0040308E">
        <w:rPr>
          <w:i/>
          <w:lang w:eastAsia="ko-KR"/>
        </w:rPr>
        <w:t>18,</w:t>
      </w:r>
      <w:r w:rsidRPr="0040308E">
        <w:rPr>
          <w:lang w:eastAsia="ko-KR"/>
        </w:rPr>
        <w:t xml:space="preserve"> 827-834. </w:t>
      </w:r>
      <w:r>
        <w:rPr>
          <w:lang w:eastAsia="ko-KR"/>
        </w:rPr>
        <w:t>doi:10.1136/amiajnl-2010-000076</w:t>
      </w:r>
    </w:p>
    <w:tbl>
      <w:tblPr>
        <w:tblW w:w="0" w:type="auto"/>
        <w:tblInd w:w="18" w:type="dxa"/>
        <w:tblLook w:val="04A0" w:firstRow="1" w:lastRow="0" w:firstColumn="1" w:lastColumn="0" w:noHBand="0" w:noVBand="1"/>
      </w:tblPr>
      <w:tblGrid>
        <w:gridCol w:w="7110"/>
        <w:gridCol w:w="2430"/>
      </w:tblGrid>
      <w:tr w:rsidR="00E500CA" w:rsidRPr="006A033D" w:rsidTr="00457C2F">
        <w:trPr>
          <w:cantSplit/>
          <w:tblHeader/>
        </w:trPr>
        <w:tc>
          <w:tcPr>
            <w:tcW w:w="7110" w:type="dxa"/>
            <w:shd w:val="clear" w:color="auto" w:fill="C00000"/>
          </w:tcPr>
          <w:p w:rsidR="00E500CA" w:rsidRPr="006A033D" w:rsidRDefault="00E500CA" w:rsidP="005C164E">
            <w:pPr>
              <w:keepNext/>
              <w:spacing w:before="20" w:after="20"/>
              <w:rPr>
                <w:rFonts w:cs="Arial"/>
                <w:b/>
                <w:color w:val="FFFFFF"/>
                <w:sz w:val="22"/>
                <w:szCs w:val="22"/>
              </w:rPr>
            </w:pPr>
            <w:r w:rsidRPr="006A033D">
              <w:rPr>
                <w:rFonts w:cs="Arial"/>
                <w:b/>
                <w:snapToGrid w:val="0"/>
                <w:color w:val="FFFFFF"/>
                <w:sz w:val="22"/>
                <w:szCs w:val="22"/>
              </w:rPr>
              <w:lastRenderedPageBreak/>
              <w:t xml:space="preserve">Unit </w:t>
            </w:r>
            <w:r w:rsidR="00BF5945">
              <w:rPr>
                <w:rFonts w:cs="Arial"/>
                <w:b/>
                <w:snapToGrid w:val="0"/>
                <w:color w:val="FFFFFF"/>
                <w:sz w:val="22"/>
                <w:szCs w:val="22"/>
              </w:rPr>
              <w:t>3</w:t>
            </w:r>
            <w:r w:rsidRPr="006A033D">
              <w:rPr>
                <w:rFonts w:cs="Arial"/>
                <w:b/>
                <w:snapToGrid w:val="0"/>
                <w:color w:val="FFFFFF"/>
                <w:sz w:val="22"/>
                <w:szCs w:val="22"/>
              </w:rPr>
              <w:t>:</w:t>
            </w:r>
            <w:r w:rsidR="004F0DD1">
              <w:rPr>
                <w:rFonts w:cs="Arial"/>
                <w:b/>
                <w:snapToGrid w:val="0"/>
                <w:color w:val="FFFFFF"/>
                <w:sz w:val="22"/>
                <w:szCs w:val="22"/>
              </w:rPr>
              <w:t xml:space="preserve"> </w:t>
            </w:r>
            <w:r w:rsidR="005C164E">
              <w:rPr>
                <w:rFonts w:cs="Arial"/>
                <w:b/>
                <w:snapToGrid w:val="0"/>
                <w:color w:val="FFFFFF"/>
                <w:sz w:val="22"/>
                <w:szCs w:val="22"/>
              </w:rPr>
              <w:t>Evidence-based Program</w:t>
            </w:r>
          </w:p>
        </w:tc>
        <w:tc>
          <w:tcPr>
            <w:tcW w:w="2430" w:type="dxa"/>
            <w:shd w:val="clear" w:color="auto" w:fill="C00000"/>
          </w:tcPr>
          <w:p w:rsidR="00E500CA" w:rsidRPr="006A033D" w:rsidRDefault="00E500CA" w:rsidP="00410C42">
            <w:pPr>
              <w:keepNext/>
              <w:spacing w:before="20" w:after="20"/>
              <w:jc w:val="right"/>
              <w:rPr>
                <w:rFonts w:cs="Arial"/>
                <w:b/>
                <w:color w:val="FFFFFF"/>
                <w:sz w:val="22"/>
                <w:szCs w:val="22"/>
              </w:rPr>
            </w:pPr>
          </w:p>
        </w:tc>
      </w:tr>
      <w:tr w:rsidR="00E500CA" w:rsidRPr="006A033D" w:rsidTr="00457C2F">
        <w:trPr>
          <w:cantSplit/>
        </w:trPr>
        <w:tc>
          <w:tcPr>
            <w:tcW w:w="9540" w:type="dxa"/>
            <w:gridSpan w:val="2"/>
          </w:tcPr>
          <w:p w:rsidR="00457C2F" w:rsidRDefault="00457C2F"/>
          <w:tbl>
            <w:tblPr>
              <w:tblW w:w="0" w:type="auto"/>
              <w:tblInd w:w="18" w:type="dxa"/>
              <w:tblLook w:val="04A0" w:firstRow="1" w:lastRow="0" w:firstColumn="1" w:lastColumn="0" w:noHBand="0" w:noVBand="1"/>
            </w:tblPr>
            <w:tblGrid>
              <w:gridCol w:w="9306"/>
            </w:tblGrid>
            <w:tr w:rsidR="004F0DD1" w:rsidRPr="004F0DD1" w:rsidTr="00457C2F">
              <w:trPr>
                <w:cantSplit/>
              </w:trPr>
              <w:tc>
                <w:tcPr>
                  <w:tcW w:w="9306" w:type="dxa"/>
                </w:tcPr>
                <w:p w:rsidR="004F0DD1" w:rsidRPr="004F0DD1" w:rsidRDefault="00457C2F" w:rsidP="004F0DD1">
                  <w:pPr>
                    <w:keepNext/>
                    <w:ind w:left="-144"/>
                    <w:rPr>
                      <w:rFonts w:cs="Arial"/>
                      <w:b/>
                      <w:sz w:val="22"/>
                      <w:szCs w:val="22"/>
                    </w:rPr>
                  </w:pPr>
                  <w:r>
                    <w:rPr>
                      <w:rFonts w:cs="Arial"/>
                      <w:b/>
                      <w:bCs/>
                      <w:color w:val="262626"/>
                      <w:sz w:val="22"/>
                      <w:szCs w:val="22"/>
                    </w:rPr>
                    <w:t xml:space="preserve"> </w:t>
                  </w:r>
                  <w:r w:rsidR="004F0DD1" w:rsidRPr="004F0DD1">
                    <w:rPr>
                      <w:rFonts w:cs="Arial"/>
                      <w:b/>
                      <w:bCs/>
                      <w:color w:val="262626"/>
                      <w:sz w:val="22"/>
                      <w:szCs w:val="22"/>
                    </w:rPr>
                    <w:t xml:space="preserve">Topics </w:t>
                  </w:r>
                </w:p>
              </w:tc>
            </w:tr>
            <w:tr w:rsidR="004F0DD1" w:rsidRPr="004F0DD1" w:rsidTr="00457C2F">
              <w:trPr>
                <w:cantSplit/>
              </w:trPr>
              <w:tc>
                <w:tcPr>
                  <w:tcW w:w="9306" w:type="dxa"/>
                </w:tcPr>
                <w:p w:rsidR="00EE5C91" w:rsidRPr="00EF0F87" w:rsidRDefault="00EE5C91" w:rsidP="00EF0F87">
                  <w:pPr>
                    <w:pStyle w:val="ListParagraph"/>
                    <w:keepNext/>
                    <w:numPr>
                      <w:ilvl w:val="0"/>
                      <w:numId w:val="9"/>
                    </w:numPr>
                    <w:tabs>
                      <w:tab w:val="num" w:pos="360"/>
                    </w:tabs>
                    <w:outlineLvl w:val="4"/>
                    <w:rPr>
                      <w:rFonts w:cs="Arial"/>
                      <w:color w:val="000000"/>
                      <w:szCs w:val="24"/>
                    </w:rPr>
                  </w:pPr>
                  <w:r w:rsidRPr="00EF0F87">
                    <w:rPr>
                      <w:rFonts w:cs="Arial"/>
                      <w:color w:val="000000"/>
                      <w:szCs w:val="24"/>
                    </w:rPr>
                    <w:t>Review evidence-based program</w:t>
                  </w:r>
                </w:p>
                <w:p w:rsidR="00EE5C91" w:rsidRPr="00BD712D" w:rsidRDefault="00EE5C91" w:rsidP="00EE5C91">
                  <w:pPr>
                    <w:pStyle w:val="ListParagraph"/>
                    <w:keepNext/>
                    <w:numPr>
                      <w:ilvl w:val="0"/>
                      <w:numId w:val="9"/>
                    </w:numPr>
                    <w:tabs>
                      <w:tab w:val="num" w:pos="360"/>
                    </w:tabs>
                    <w:outlineLvl w:val="4"/>
                    <w:rPr>
                      <w:rFonts w:cs="Arial"/>
                      <w:color w:val="000000"/>
                      <w:szCs w:val="24"/>
                    </w:rPr>
                  </w:pPr>
                  <w:r>
                    <w:rPr>
                      <w:rFonts w:cs="Arial"/>
                      <w:color w:val="000000"/>
                      <w:szCs w:val="24"/>
                    </w:rPr>
                    <w:t>The RE-AIM model</w:t>
                  </w:r>
                </w:p>
              </w:tc>
            </w:tr>
          </w:tbl>
          <w:p w:rsidR="004F0DD1" w:rsidRPr="004F0DD1" w:rsidRDefault="004F0DD1" w:rsidP="004F0DD1">
            <w:pPr>
              <w:spacing w:after="240"/>
              <w:rPr>
                <w:szCs w:val="24"/>
              </w:rPr>
            </w:pPr>
            <w:r w:rsidRPr="004F0DD1">
              <w:rPr>
                <w:szCs w:val="24"/>
              </w:rPr>
              <w:t>This Unit relates to course objectives 1, 2, and 3.</w:t>
            </w:r>
          </w:p>
          <w:p w:rsidR="004F0DD1" w:rsidRPr="004F0DD1" w:rsidRDefault="004F0DD1" w:rsidP="004F0DD1">
            <w:pPr>
              <w:keepNext/>
              <w:outlineLvl w:val="2"/>
              <w:rPr>
                <w:b/>
                <w:bCs/>
                <w:sz w:val="22"/>
                <w:szCs w:val="24"/>
              </w:rPr>
            </w:pPr>
            <w:r w:rsidRPr="004F0DD1">
              <w:rPr>
                <w:b/>
                <w:bCs/>
                <w:sz w:val="22"/>
                <w:szCs w:val="24"/>
              </w:rPr>
              <w:t>Required Readings</w:t>
            </w:r>
          </w:p>
          <w:p w:rsidR="00054243" w:rsidRDefault="00054243" w:rsidP="004F0DD1">
            <w:pPr>
              <w:ind w:left="720" w:hanging="720"/>
            </w:pPr>
          </w:p>
          <w:p w:rsidR="00D766DB" w:rsidRDefault="00D766DB" w:rsidP="004F0DD1">
            <w:pPr>
              <w:ind w:left="720" w:hanging="720"/>
              <w:rPr>
                <w:rStyle w:val="Hyperlink"/>
                <w:rFonts w:cs="Arial"/>
              </w:rPr>
            </w:pPr>
            <w:r w:rsidRPr="00DC55B8">
              <w:rPr>
                <w:rStyle w:val="Hyperlink"/>
                <w:rFonts w:cs="Arial"/>
                <w:color w:val="auto"/>
                <w:u w:val="none"/>
              </w:rPr>
              <w:t xml:space="preserve">Gaglio, B. (2012). Evaluation approaches for dissemination and implementation research. Retrieved from: </w:t>
            </w:r>
            <w:hyperlink r:id="rId34" w:history="1">
              <w:r w:rsidR="00054243" w:rsidRPr="004E1C7D">
                <w:rPr>
                  <w:rStyle w:val="Hyperlink"/>
                  <w:rFonts w:cs="Arial"/>
                </w:rPr>
                <w:t>http://www.re-aim.hnfe.vt.edu/presentations/gagliopresentation.pdf</w:t>
              </w:r>
            </w:hyperlink>
          </w:p>
          <w:p w:rsidR="00EF0F87" w:rsidRDefault="00EF0F87" w:rsidP="004F0DD1">
            <w:pPr>
              <w:ind w:left="720" w:hanging="720"/>
              <w:rPr>
                <w:rStyle w:val="Hyperlink"/>
                <w:rFonts w:cs="Arial"/>
                <w:color w:val="auto"/>
                <w:u w:val="none"/>
              </w:rPr>
            </w:pPr>
          </w:p>
          <w:p w:rsidR="00054243" w:rsidRPr="00F408D3" w:rsidRDefault="00054243" w:rsidP="00054243">
            <w:pPr>
              <w:pStyle w:val="Bib"/>
            </w:pPr>
            <w:r w:rsidRPr="00F408D3">
              <w:t>Jacobs</w:t>
            </w:r>
            <w:r>
              <w:t>,</w:t>
            </w:r>
            <w:r w:rsidRPr="00F408D3">
              <w:t xml:space="preserve"> J</w:t>
            </w:r>
            <w:r>
              <w:t>.</w:t>
            </w:r>
            <w:r w:rsidRPr="00F408D3">
              <w:t>A</w:t>
            </w:r>
            <w:r>
              <w:t>.</w:t>
            </w:r>
            <w:r w:rsidRPr="00F408D3">
              <w:t>, Jones</w:t>
            </w:r>
            <w:r>
              <w:t>,</w:t>
            </w:r>
            <w:r w:rsidRPr="00F408D3">
              <w:t xml:space="preserve"> E</w:t>
            </w:r>
            <w:r>
              <w:t>.</w:t>
            </w:r>
            <w:r w:rsidRPr="00F408D3">
              <w:t>, Gabella</w:t>
            </w:r>
            <w:r>
              <w:t>,</w:t>
            </w:r>
            <w:r w:rsidRPr="00F408D3">
              <w:t xml:space="preserve"> B</w:t>
            </w:r>
            <w:r>
              <w:t>.</w:t>
            </w:r>
            <w:r w:rsidRPr="00F408D3">
              <w:t>A</w:t>
            </w:r>
            <w:r>
              <w:t>.</w:t>
            </w:r>
            <w:r w:rsidRPr="00F408D3">
              <w:t>,</w:t>
            </w:r>
            <w:r>
              <w:t xml:space="preserve"> Spring, B., Brownson, R.C. (2012).</w:t>
            </w:r>
            <w:r w:rsidRPr="00F408D3">
              <w:t xml:space="preserve">Tools for implementing an evidence-based approach in public health practice. </w:t>
            </w:r>
            <w:r w:rsidRPr="00F408D3">
              <w:rPr>
                <w:i/>
              </w:rPr>
              <w:t>Prevention of Chronic Disease</w:t>
            </w:r>
            <w:r w:rsidRPr="00F408D3">
              <w:t>,</w:t>
            </w:r>
            <w:r>
              <w:t xml:space="preserve"> </w:t>
            </w:r>
            <w:r w:rsidRPr="00F408D3">
              <w:t>9:</w:t>
            </w:r>
            <w:r w:rsidRPr="0040308E">
              <w:t>110324.</w:t>
            </w:r>
            <w:r w:rsidRPr="00F408D3">
              <w:t xml:space="preserve"> </w:t>
            </w:r>
            <w:r>
              <w:t>d</w:t>
            </w:r>
            <w:r w:rsidRPr="00F408D3">
              <w:t>oi http://dx.doi.org/10.5888/pcd9.110324</w:t>
            </w:r>
          </w:p>
          <w:p w:rsidR="00054243" w:rsidRDefault="00054243" w:rsidP="00054243">
            <w:pPr>
              <w:pStyle w:val="Heading2"/>
              <w:spacing w:after="0"/>
              <w:ind w:left="720" w:hanging="720"/>
              <w:rPr>
                <w:b w:val="0"/>
              </w:rPr>
            </w:pPr>
            <w:r>
              <w:rPr>
                <w:b w:val="0"/>
              </w:rPr>
              <w:t xml:space="preserve">Lemacks, J., Wells, B. A., Ilich, J.Z., &amp; Ralston, P. A. (2013). Interventions for improving nutrition and physical activity behaviors in adult African American populations: A systematic review, January 2000 through December 2011. </w:t>
            </w:r>
            <w:r>
              <w:rPr>
                <w:b w:val="0"/>
                <w:i/>
              </w:rPr>
              <w:t xml:space="preserve">Preventing Chronic Disease, 10, </w:t>
            </w:r>
            <w:r>
              <w:rPr>
                <w:b w:val="0"/>
              </w:rPr>
              <w:t xml:space="preserve">120256. Doi: </w:t>
            </w:r>
            <w:hyperlink r:id="rId35" w:history="1">
              <w:r w:rsidRPr="009A1D45">
                <w:rPr>
                  <w:rStyle w:val="Hyperlink"/>
                  <w:b w:val="0"/>
                </w:rPr>
                <w:t>http://dx.doi.org/10.5888/pcd10.120256</w:t>
              </w:r>
            </w:hyperlink>
          </w:p>
          <w:p w:rsidR="00054243" w:rsidRDefault="00054243" w:rsidP="00054243">
            <w:pPr>
              <w:pStyle w:val="Heading2"/>
              <w:spacing w:after="0"/>
              <w:rPr>
                <w:b w:val="0"/>
              </w:rPr>
            </w:pPr>
          </w:p>
          <w:p w:rsidR="00054243" w:rsidRDefault="00054243" w:rsidP="00054243">
            <w:pPr>
              <w:pStyle w:val="Heading2"/>
              <w:spacing w:after="0"/>
              <w:ind w:left="720" w:hanging="720"/>
              <w:rPr>
                <w:rStyle w:val="Hyperlink"/>
                <w:b w:val="0"/>
              </w:rPr>
            </w:pPr>
            <w:r w:rsidRPr="005A500B">
              <w:rPr>
                <w:b w:val="0"/>
              </w:rPr>
              <w:t>Reach Effectiveness Adoption Implementation Maintenance (RE-AIM) Retrieved from</w:t>
            </w:r>
            <w:r>
              <w:rPr>
                <w:b w:val="0"/>
              </w:rPr>
              <w:t xml:space="preserve"> </w:t>
            </w:r>
            <w:hyperlink r:id="rId36" w:history="1">
              <w:r w:rsidRPr="00D43F57">
                <w:rPr>
                  <w:rStyle w:val="Hyperlink"/>
                  <w:b w:val="0"/>
                </w:rPr>
                <w:t>http://www.re-aim.org/</w:t>
              </w:r>
            </w:hyperlink>
          </w:p>
          <w:p w:rsidR="00054243" w:rsidRPr="004F0DD1" w:rsidRDefault="00054243" w:rsidP="004F0DD1">
            <w:pPr>
              <w:ind w:left="720" w:hanging="720"/>
            </w:pPr>
          </w:p>
          <w:p w:rsidR="004F0DD1" w:rsidRPr="004F0DD1" w:rsidRDefault="004F0DD1" w:rsidP="004F0DD1">
            <w:pPr>
              <w:ind w:left="720" w:hanging="720"/>
              <w:rPr>
                <w:rFonts w:cs="Arial"/>
                <w:b/>
                <w:color w:val="000000"/>
              </w:rPr>
            </w:pPr>
            <w:r w:rsidRPr="004F0DD1">
              <w:rPr>
                <w:rFonts w:cs="Arial"/>
                <w:b/>
                <w:color w:val="000000"/>
              </w:rPr>
              <w:t>Supplemental Readings</w:t>
            </w:r>
          </w:p>
          <w:p w:rsidR="004F0DD1" w:rsidRDefault="004F0DD1" w:rsidP="004F0DD1">
            <w:pPr>
              <w:ind w:left="720" w:hanging="720"/>
            </w:pPr>
          </w:p>
          <w:p w:rsidR="00054243" w:rsidRPr="0040308E" w:rsidRDefault="00054243" w:rsidP="00054243">
            <w:pPr>
              <w:pStyle w:val="Bib"/>
              <w:rPr>
                <w:color w:val="0000CC"/>
                <w:u w:val="single"/>
              </w:rPr>
            </w:pPr>
            <w:r>
              <w:t xml:space="preserve">Center for Disease Control and Prevention and the Kimberly-Clark Corporation (2008).  </w:t>
            </w:r>
            <w:r w:rsidRPr="00D31F00">
              <w:t xml:space="preserve">Assuring </w:t>
            </w:r>
            <w:r>
              <w:t>h</w:t>
            </w:r>
            <w:r w:rsidRPr="00D31F00">
              <w:t xml:space="preserve">ealthy </w:t>
            </w:r>
            <w:r>
              <w:t>c</w:t>
            </w:r>
            <w:r w:rsidRPr="00D31F00">
              <w:t>aregivers</w:t>
            </w:r>
            <w:r>
              <w:rPr>
                <w:i/>
              </w:rPr>
              <w:t xml:space="preserve">.  A public health approach to translating research into practice: The RE-AIM framework.  </w:t>
            </w:r>
            <w:r>
              <w:t xml:space="preserve">Neenah, WI: Kimberly-Clark Corporation.  Retrieved from </w:t>
            </w:r>
            <w:r w:rsidRPr="0040308E">
              <w:rPr>
                <w:color w:val="0000CC"/>
                <w:u w:val="single"/>
              </w:rPr>
              <w:t>http://www.cdc.gov/aging/pdf/caregiving_monograph.pdf</w:t>
            </w:r>
          </w:p>
          <w:p w:rsidR="00054243" w:rsidRDefault="00054243" w:rsidP="00054243">
            <w:pPr>
              <w:pStyle w:val="Bib"/>
            </w:pPr>
            <w:r>
              <w:t xml:space="preserve">Glasgow, R. E. &amp; Emmons, K. M. (2007). How can we increase translation of research into practice?  Types of evidence needed.  </w:t>
            </w:r>
            <w:r>
              <w:rPr>
                <w:i/>
              </w:rPr>
              <w:t xml:space="preserve">Annual Review of Public Health, </w:t>
            </w:r>
            <w:r w:rsidRPr="00007D54">
              <w:t>28</w:t>
            </w:r>
            <w:r>
              <w:t>, 413-433. doi:</w:t>
            </w:r>
            <w:r w:rsidRPr="004E4FDD">
              <w:t>10.1146/annurev.publhealth.28.021406.144145</w:t>
            </w:r>
          </w:p>
          <w:p w:rsidR="00054243" w:rsidRDefault="00054243" w:rsidP="00054243">
            <w:r>
              <w:t xml:space="preserve">RE-AIM Resources and Tools: </w:t>
            </w:r>
            <w:hyperlink r:id="rId37" w:history="1">
              <w:r w:rsidRPr="009947E2">
                <w:rPr>
                  <w:rStyle w:val="Hyperlink"/>
                </w:rPr>
                <w:t>http://www.re-aim.hnfe.vt.edu/resources_and_tools/index.html</w:t>
              </w:r>
            </w:hyperlink>
          </w:p>
          <w:p w:rsidR="00054243" w:rsidRDefault="00054243" w:rsidP="00054243"/>
          <w:p w:rsidR="00054243" w:rsidRDefault="00054243" w:rsidP="00054243">
            <w:pPr>
              <w:pStyle w:val="Bib"/>
              <w:spacing w:after="0"/>
            </w:pPr>
            <w:r>
              <w:t xml:space="preserve">RE-AIM Self Rating Quiz: </w:t>
            </w:r>
          </w:p>
          <w:p w:rsidR="00054243" w:rsidRDefault="00E80583" w:rsidP="00054243">
            <w:pPr>
              <w:pStyle w:val="Bib"/>
              <w:spacing w:after="0"/>
              <w:ind w:firstLine="0"/>
              <w:rPr>
                <w:rStyle w:val="Hyperlink"/>
              </w:rPr>
            </w:pPr>
            <w:hyperlink r:id="rId38" w:history="1">
              <w:r w:rsidR="00054243" w:rsidRPr="009947E2">
                <w:rPr>
                  <w:rStyle w:val="Hyperlink"/>
                </w:rPr>
                <w:t>http://www.re-aim.hnfe.vt.edu/resources_and_tools/self_rating_screener_and_feedback/quiz.html</w:t>
              </w:r>
            </w:hyperlink>
          </w:p>
          <w:p w:rsidR="00BF5945" w:rsidRPr="006A033D" w:rsidRDefault="00BF5945">
            <w:pPr>
              <w:keepNext/>
              <w:rPr>
                <w:rFonts w:cs="Arial"/>
                <w:b/>
                <w:sz w:val="22"/>
                <w:szCs w:val="22"/>
              </w:rPr>
            </w:pPr>
          </w:p>
        </w:tc>
      </w:tr>
    </w:tbl>
    <w:p w:rsidR="00856FDE" w:rsidRDefault="00856FD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430"/>
      </w:tblGrid>
      <w:tr w:rsidR="0041041F" w:rsidRPr="006A033D" w:rsidTr="00457C2F">
        <w:trPr>
          <w:cantSplit/>
          <w:tblHeader/>
        </w:trPr>
        <w:tc>
          <w:tcPr>
            <w:tcW w:w="7110" w:type="dxa"/>
            <w:tcBorders>
              <w:top w:val="nil"/>
              <w:left w:val="nil"/>
              <w:bottom w:val="nil"/>
              <w:right w:val="nil"/>
            </w:tcBorders>
            <w:shd w:val="clear" w:color="auto" w:fill="C00000"/>
          </w:tcPr>
          <w:p w:rsidR="0041041F" w:rsidRPr="006A033D" w:rsidRDefault="0041041F" w:rsidP="00694A0B">
            <w:pPr>
              <w:keepNext/>
              <w:spacing w:before="20" w:after="20"/>
              <w:ind w:left="1242" w:hanging="1242"/>
              <w:rPr>
                <w:rFonts w:cs="Arial"/>
                <w:b/>
                <w:color w:val="FFFFFF"/>
                <w:sz w:val="22"/>
                <w:szCs w:val="22"/>
              </w:rPr>
            </w:pPr>
            <w:r w:rsidRPr="006A033D">
              <w:rPr>
                <w:rFonts w:cs="Arial"/>
                <w:b/>
                <w:snapToGrid w:val="0"/>
                <w:color w:val="FFFFFF"/>
                <w:sz w:val="22"/>
                <w:szCs w:val="22"/>
              </w:rPr>
              <w:t xml:space="preserve">Unit </w:t>
            </w:r>
            <w:r w:rsidR="00BF5945">
              <w:rPr>
                <w:rFonts w:cs="Arial"/>
                <w:b/>
                <w:snapToGrid w:val="0"/>
                <w:color w:val="FFFFFF"/>
                <w:sz w:val="22"/>
                <w:szCs w:val="22"/>
              </w:rPr>
              <w:t>4</w:t>
            </w:r>
            <w:r w:rsidRPr="006A033D">
              <w:rPr>
                <w:rFonts w:cs="Arial"/>
                <w:b/>
                <w:snapToGrid w:val="0"/>
                <w:color w:val="FFFFFF"/>
                <w:sz w:val="22"/>
                <w:szCs w:val="22"/>
              </w:rPr>
              <w:t>:</w:t>
            </w:r>
            <w:r w:rsidR="00625A25">
              <w:rPr>
                <w:rFonts w:cs="Arial"/>
                <w:b/>
                <w:snapToGrid w:val="0"/>
                <w:color w:val="FFFFFF"/>
                <w:sz w:val="22"/>
                <w:szCs w:val="22"/>
              </w:rPr>
              <w:t xml:space="preserve"> </w:t>
            </w:r>
            <w:r w:rsidR="00694A0B">
              <w:rPr>
                <w:rFonts w:cs="Arial"/>
                <w:b/>
                <w:snapToGrid w:val="0"/>
                <w:color w:val="FFFFFF"/>
                <w:sz w:val="22"/>
                <w:szCs w:val="22"/>
              </w:rPr>
              <w:t>Research Methods</w:t>
            </w:r>
          </w:p>
        </w:tc>
        <w:tc>
          <w:tcPr>
            <w:tcW w:w="2430" w:type="dxa"/>
            <w:tcBorders>
              <w:top w:val="nil"/>
              <w:left w:val="nil"/>
              <w:bottom w:val="nil"/>
              <w:right w:val="nil"/>
            </w:tcBorders>
            <w:shd w:val="clear" w:color="auto" w:fill="C00000"/>
          </w:tcPr>
          <w:p w:rsidR="0041041F" w:rsidRPr="006A033D" w:rsidRDefault="0041041F" w:rsidP="00410C42">
            <w:pPr>
              <w:keepNext/>
              <w:spacing w:before="20" w:after="20"/>
              <w:jc w:val="right"/>
              <w:rPr>
                <w:rFonts w:cs="Arial"/>
                <w:b/>
                <w:color w:val="FFFFFF"/>
                <w:sz w:val="22"/>
                <w:szCs w:val="22"/>
              </w:rPr>
            </w:pPr>
          </w:p>
        </w:tc>
      </w:tr>
      <w:tr w:rsidR="0041041F" w:rsidRPr="00625A25" w:rsidTr="00457C2F">
        <w:trPr>
          <w:cantSplit/>
        </w:trPr>
        <w:tc>
          <w:tcPr>
            <w:tcW w:w="9540" w:type="dxa"/>
            <w:gridSpan w:val="2"/>
            <w:tcBorders>
              <w:top w:val="nil"/>
              <w:left w:val="nil"/>
              <w:bottom w:val="nil"/>
              <w:right w:val="nil"/>
            </w:tcBorders>
          </w:tcPr>
          <w:tbl>
            <w:tblPr>
              <w:tblW w:w="0" w:type="auto"/>
              <w:tblInd w:w="18" w:type="dxa"/>
              <w:tblLook w:val="04A0" w:firstRow="1" w:lastRow="0" w:firstColumn="1" w:lastColumn="0" w:noHBand="0" w:noVBand="1"/>
            </w:tblPr>
            <w:tblGrid>
              <w:gridCol w:w="9306"/>
            </w:tblGrid>
            <w:tr w:rsidR="00625A25" w:rsidRPr="00625A25" w:rsidTr="00994485">
              <w:trPr>
                <w:cantSplit/>
              </w:trPr>
              <w:tc>
                <w:tcPr>
                  <w:tcW w:w="9540" w:type="dxa"/>
                </w:tcPr>
                <w:p w:rsidR="00625A25" w:rsidRPr="00625A25" w:rsidRDefault="00856FDE" w:rsidP="00994485">
                  <w:pPr>
                    <w:keepNext/>
                    <w:rPr>
                      <w:rFonts w:cs="Arial"/>
                      <w:b/>
                      <w:sz w:val="22"/>
                      <w:szCs w:val="22"/>
                    </w:rPr>
                  </w:pPr>
                  <w:r>
                    <w:rPr>
                      <w:rFonts w:cs="Arial"/>
                      <w:b/>
                      <w:bCs/>
                      <w:color w:val="262626"/>
                      <w:sz w:val="22"/>
                      <w:szCs w:val="22"/>
                    </w:rPr>
                    <w:br/>
                  </w:r>
                  <w:r w:rsidR="00625A25">
                    <w:rPr>
                      <w:rFonts w:cs="Arial"/>
                      <w:b/>
                      <w:bCs/>
                      <w:color w:val="262626"/>
                      <w:sz w:val="22"/>
                      <w:szCs w:val="22"/>
                    </w:rPr>
                    <w:t>T</w:t>
                  </w:r>
                  <w:r w:rsidR="00625A25" w:rsidRPr="00625A25">
                    <w:rPr>
                      <w:rFonts w:cs="Arial"/>
                      <w:b/>
                      <w:bCs/>
                      <w:color w:val="262626"/>
                      <w:sz w:val="22"/>
                      <w:szCs w:val="22"/>
                    </w:rPr>
                    <w:t xml:space="preserve">opics </w:t>
                  </w:r>
                </w:p>
              </w:tc>
            </w:tr>
            <w:tr w:rsidR="00625A25" w:rsidRPr="00BD712D" w:rsidTr="00994485">
              <w:trPr>
                <w:cantSplit/>
              </w:trPr>
              <w:tc>
                <w:tcPr>
                  <w:tcW w:w="9540" w:type="dxa"/>
                </w:tcPr>
                <w:p w:rsidR="00625A25" w:rsidRPr="00EF0F87" w:rsidRDefault="00EE5C91" w:rsidP="00EF0F87">
                  <w:pPr>
                    <w:pStyle w:val="Level1"/>
                    <w:rPr>
                      <w:szCs w:val="20"/>
                    </w:rPr>
                  </w:pPr>
                  <w:r w:rsidRPr="00EF0F87">
                    <w:rPr>
                      <w:szCs w:val="20"/>
                    </w:rPr>
                    <w:t>Review research concepts and methods</w:t>
                  </w:r>
                  <w:r w:rsidR="00625A25" w:rsidRPr="00EF0F87">
                    <w:rPr>
                      <w:szCs w:val="20"/>
                    </w:rPr>
                    <w:t xml:space="preserve">  </w:t>
                  </w:r>
                </w:p>
              </w:tc>
            </w:tr>
          </w:tbl>
          <w:p w:rsidR="00227417" w:rsidRPr="00856FDE" w:rsidRDefault="00625A25" w:rsidP="00856FDE">
            <w:pPr>
              <w:pStyle w:val="BodyText"/>
              <w:rPr>
                <w:szCs w:val="20"/>
              </w:rPr>
            </w:pPr>
            <w:r w:rsidRPr="00BD712D">
              <w:rPr>
                <w:szCs w:val="20"/>
              </w:rPr>
              <w:t xml:space="preserve">This Unit relates to course objectives </w:t>
            </w:r>
            <w:r w:rsidR="00856FDE">
              <w:rPr>
                <w:szCs w:val="20"/>
              </w:rPr>
              <w:t>1, 2, and 3</w:t>
            </w:r>
          </w:p>
        </w:tc>
      </w:tr>
    </w:tbl>
    <w:p w:rsidR="00856FDE" w:rsidRDefault="00856FDE" w:rsidP="00856FDE">
      <w:pPr>
        <w:pStyle w:val="Heading3"/>
        <w:rPr>
          <w:szCs w:val="22"/>
        </w:rPr>
      </w:pPr>
      <w:r w:rsidRPr="00625A25">
        <w:rPr>
          <w:szCs w:val="22"/>
        </w:rPr>
        <w:t>Required Readings</w:t>
      </w:r>
    </w:p>
    <w:p w:rsidR="00EF0F87" w:rsidRPr="00EF0F87" w:rsidRDefault="00EF0F87" w:rsidP="00EF0F87">
      <w:r w:rsidRPr="00686458">
        <w:rPr>
          <w:rFonts w:eastAsia="SimSun" w:cs="Arial"/>
          <w:lang w:eastAsia="zh-CN"/>
        </w:rPr>
        <w:t>Students are expected to review the SOWK562 textbook</w:t>
      </w:r>
    </w:p>
    <w:p w:rsidR="009C1223" w:rsidRDefault="009C1223" w:rsidP="00912751">
      <w:pPr>
        <w:pStyle w:val="Bib"/>
        <w:spacing w:after="0"/>
        <w:rPr>
          <w:rStyle w:val="Hyperlink"/>
        </w:rPr>
      </w:pPr>
    </w:p>
    <w:p w:rsidR="00856FDE" w:rsidRDefault="00856FDE"/>
    <w:p w:rsidR="001164F2" w:rsidRDefault="001164F2"/>
    <w:p w:rsidR="001164F2" w:rsidRDefault="001164F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331"/>
      </w:tblGrid>
      <w:tr w:rsidR="00F926CA" w:rsidRPr="002C2490" w:rsidTr="00457C2F">
        <w:trPr>
          <w:cantSplit/>
        </w:trPr>
        <w:tc>
          <w:tcPr>
            <w:tcW w:w="7227" w:type="dxa"/>
            <w:tcBorders>
              <w:top w:val="nil"/>
              <w:left w:val="nil"/>
              <w:bottom w:val="nil"/>
              <w:right w:val="nil"/>
            </w:tcBorders>
            <w:shd w:val="clear" w:color="auto" w:fill="C00000"/>
          </w:tcPr>
          <w:p w:rsidR="00F926CA" w:rsidRPr="002C2490" w:rsidRDefault="00F926CA" w:rsidP="00EF0F87">
            <w:pPr>
              <w:rPr>
                <w:b/>
                <w:sz w:val="22"/>
                <w:szCs w:val="22"/>
              </w:rPr>
            </w:pPr>
            <w:r w:rsidRPr="002C2490">
              <w:rPr>
                <w:b/>
                <w:sz w:val="22"/>
                <w:szCs w:val="22"/>
              </w:rPr>
              <w:lastRenderedPageBreak/>
              <w:t xml:space="preserve">Unit </w:t>
            </w:r>
            <w:r>
              <w:rPr>
                <w:b/>
                <w:sz w:val="22"/>
                <w:szCs w:val="22"/>
              </w:rPr>
              <w:t>5</w:t>
            </w:r>
            <w:r w:rsidRPr="002C2490">
              <w:rPr>
                <w:b/>
                <w:sz w:val="22"/>
                <w:szCs w:val="22"/>
              </w:rPr>
              <w:t>:</w:t>
            </w:r>
            <w:r w:rsidRPr="002C2490">
              <w:rPr>
                <w:b/>
                <w:sz w:val="22"/>
                <w:szCs w:val="22"/>
              </w:rPr>
              <w:tab/>
            </w:r>
            <w:r w:rsidR="00EF0F87">
              <w:rPr>
                <w:b/>
                <w:sz w:val="22"/>
                <w:szCs w:val="22"/>
              </w:rPr>
              <w:t>Multicultural evaulation</w:t>
            </w:r>
          </w:p>
        </w:tc>
        <w:tc>
          <w:tcPr>
            <w:tcW w:w="2331" w:type="dxa"/>
            <w:tcBorders>
              <w:top w:val="nil"/>
              <w:left w:val="nil"/>
              <w:bottom w:val="nil"/>
              <w:right w:val="nil"/>
            </w:tcBorders>
            <w:shd w:val="clear" w:color="auto" w:fill="C00000"/>
          </w:tcPr>
          <w:p w:rsidR="00F926CA" w:rsidRPr="002C2490" w:rsidRDefault="00F926CA" w:rsidP="00F926CA">
            <w:pPr>
              <w:rPr>
                <w:b/>
              </w:rPr>
            </w:pPr>
          </w:p>
        </w:tc>
      </w:tr>
      <w:tr w:rsidR="00F926CA" w:rsidRPr="006A033D" w:rsidTr="00457C2F">
        <w:trPr>
          <w:cantSplit/>
        </w:trPr>
        <w:tc>
          <w:tcPr>
            <w:tcW w:w="9558" w:type="dxa"/>
            <w:gridSpan w:val="2"/>
            <w:tcBorders>
              <w:top w:val="nil"/>
              <w:left w:val="nil"/>
              <w:bottom w:val="nil"/>
              <w:right w:val="nil"/>
            </w:tcBorders>
          </w:tcPr>
          <w:p w:rsidR="00F926CA" w:rsidRPr="00457C2F" w:rsidRDefault="00F926CA" w:rsidP="00457C2F">
            <w:pPr>
              <w:rPr>
                <w:b/>
                <w:sz w:val="24"/>
                <w:szCs w:val="24"/>
              </w:rPr>
            </w:pPr>
            <w:r w:rsidRPr="00457C2F">
              <w:rPr>
                <w:b/>
                <w:sz w:val="24"/>
                <w:szCs w:val="24"/>
              </w:rPr>
              <w:t>Topics</w:t>
            </w:r>
          </w:p>
          <w:p w:rsidR="00F926CA" w:rsidRDefault="00EE5C91" w:rsidP="00EF0F87">
            <w:pPr>
              <w:pStyle w:val="Level1"/>
            </w:pPr>
            <w:r>
              <w:t>Multicultural evaluation</w:t>
            </w:r>
            <w:r w:rsidR="00F926CA">
              <w:t xml:space="preserve"> </w:t>
            </w:r>
          </w:p>
          <w:p w:rsidR="00F926CA" w:rsidRPr="00630857" w:rsidRDefault="00F926CA" w:rsidP="00625A25">
            <w:pPr>
              <w:pStyle w:val="BodyText"/>
            </w:pPr>
            <w:r w:rsidRPr="006A033D">
              <w:t>This Unit relates to course objectives 1-4</w:t>
            </w:r>
          </w:p>
          <w:p w:rsidR="00F926CA" w:rsidRDefault="00F926CA" w:rsidP="00625A25">
            <w:pPr>
              <w:pStyle w:val="Heading3"/>
            </w:pPr>
            <w:r>
              <w:t>Required Readings</w:t>
            </w:r>
          </w:p>
          <w:p w:rsidR="00EF0F87" w:rsidRDefault="00E85E59" w:rsidP="00625A25">
            <w:pPr>
              <w:rPr>
                <w:rFonts w:cs="Arial"/>
                <w:color w:val="000000"/>
              </w:rPr>
            </w:pPr>
            <w:r w:rsidRPr="00C625DA">
              <w:rPr>
                <w:rFonts w:cs="Arial"/>
                <w:color w:val="000000"/>
              </w:rPr>
              <w:t xml:space="preserve">Botcheva, L., Shih, J. &amp; Huffman, L. C. (2009). Emphasizing cultural competence in evaluation: A </w:t>
            </w:r>
          </w:p>
          <w:p w:rsidR="00E85E59" w:rsidRDefault="00E85E59" w:rsidP="00625A25">
            <w:pPr>
              <w:rPr>
                <w:rFonts w:cs="Arial"/>
                <w:color w:val="000000"/>
              </w:rPr>
            </w:pPr>
            <w:r w:rsidRPr="00C625DA">
              <w:rPr>
                <w:rFonts w:cs="Arial"/>
                <w:color w:val="000000"/>
              </w:rPr>
              <w:t xml:space="preserve">process-oriented approach. </w:t>
            </w:r>
            <w:r w:rsidRPr="00C625DA">
              <w:rPr>
                <w:rFonts w:cs="Arial"/>
                <w:i/>
                <w:color w:val="000000"/>
              </w:rPr>
              <w:t>American Journal of Evaluation, 30</w:t>
            </w:r>
            <w:r w:rsidRPr="00C625DA">
              <w:rPr>
                <w:rFonts w:cs="Arial"/>
                <w:color w:val="000000"/>
              </w:rPr>
              <w:t>(2),176-188. doi: 10.1177/1098214009334363</w:t>
            </w:r>
          </w:p>
          <w:p w:rsidR="005C164E" w:rsidRDefault="005C164E" w:rsidP="00625A25">
            <w:pPr>
              <w:rPr>
                <w:rFonts w:cs="Arial"/>
                <w:color w:val="000000"/>
              </w:rPr>
            </w:pPr>
          </w:p>
          <w:p w:rsidR="005C164E" w:rsidRDefault="005C164E" w:rsidP="005C164E">
            <w:pPr>
              <w:rPr>
                <w:rFonts w:cs="Arial"/>
                <w:i/>
                <w:iCs/>
                <w:color w:val="000000"/>
              </w:rPr>
            </w:pPr>
            <w:r w:rsidRPr="00C625DA">
              <w:rPr>
                <w:rFonts w:cs="Arial"/>
                <w:color w:val="000000"/>
              </w:rPr>
              <w:t>Calley, N.G. (2011). Address cultural identity Issues in program design</w:t>
            </w:r>
            <w:r>
              <w:rPr>
                <w:rFonts w:cs="Arial"/>
                <w:color w:val="000000"/>
              </w:rPr>
              <w:t>.</w:t>
            </w:r>
            <w:r w:rsidRPr="00C625DA">
              <w:rPr>
                <w:rFonts w:cs="Arial"/>
                <w:color w:val="000000"/>
              </w:rPr>
              <w:t xml:space="preserve"> </w:t>
            </w:r>
            <w:r>
              <w:rPr>
                <w:rFonts w:cs="Arial"/>
                <w:color w:val="000000"/>
              </w:rPr>
              <w:t>I</w:t>
            </w:r>
            <w:r w:rsidRPr="00C625DA">
              <w:rPr>
                <w:rFonts w:cs="Arial"/>
                <w:color w:val="000000"/>
              </w:rPr>
              <w:t xml:space="preserve">n </w:t>
            </w:r>
            <w:r w:rsidRPr="00C625DA">
              <w:rPr>
                <w:rFonts w:cs="Arial"/>
                <w:i/>
                <w:iCs/>
                <w:color w:val="000000"/>
              </w:rPr>
              <w:t xml:space="preserve">Program </w:t>
            </w:r>
            <w:r>
              <w:rPr>
                <w:rFonts w:cs="Arial"/>
                <w:i/>
                <w:iCs/>
                <w:color w:val="000000"/>
              </w:rPr>
              <w:t>d</w:t>
            </w:r>
            <w:r w:rsidRPr="00C625DA">
              <w:rPr>
                <w:rFonts w:cs="Arial"/>
                <w:i/>
                <w:iCs/>
                <w:color w:val="000000"/>
              </w:rPr>
              <w:t xml:space="preserve">evelopment in the </w:t>
            </w:r>
          </w:p>
          <w:p w:rsidR="005C164E" w:rsidRDefault="005C164E" w:rsidP="005C164E">
            <w:pPr>
              <w:rPr>
                <w:rFonts w:cs="Arial"/>
                <w:color w:val="000000"/>
              </w:rPr>
            </w:pPr>
            <w:r>
              <w:rPr>
                <w:rFonts w:cs="Arial"/>
                <w:i/>
                <w:iCs/>
                <w:color w:val="000000"/>
              </w:rPr>
              <w:tab/>
            </w:r>
            <w:r w:rsidRPr="00C625DA">
              <w:rPr>
                <w:rFonts w:cs="Arial"/>
                <w:i/>
                <w:iCs/>
                <w:color w:val="000000"/>
              </w:rPr>
              <w:t>21</w:t>
            </w:r>
            <w:r w:rsidRPr="00C625DA">
              <w:rPr>
                <w:rFonts w:cs="Arial"/>
                <w:i/>
                <w:iCs/>
                <w:color w:val="000000"/>
                <w:vertAlign w:val="superscript"/>
              </w:rPr>
              <w:t>st</w:t>
            </w:r>
            <w:r w:rsidRPr="00C625DA">
              <w:rPr>
                <w:rFonts w:cs="Arial"/>
                <w:i/>
                <w:iCs/>
                <w:color w:val="000000"/>
              </w:rPr>
              <w:t xml:space="preserve"> Century:  An </w:t>
            </w:r>
            <w:r>
              <w:rPr>
                <w:rFonts w:cs="Arial"/>
                <w:i/>
                <w:iCs/>
                <w:color w:val="000000"/>
              </w:rPr>
              <w:t>e</w:t>
            </w:r>
            <w:r w:rsidRPr="00C625DA">
              <w:rPr>
                <w:rFonts w:cs="Arial"/>
                <w:i/>
                <w:iCs/>
                <w:color w:val="000000"/>
              </w:rPr>
              <w:t>vidence-</w:t>
            </w:r>
            <w:r>
              <w:rPr>
                <w:rFonts w:cs="Arial"/>
                <w:i/>
                <w:iCs/>
                <w:color w:val="000000"/>
              </w:rPr>
              <w:t>b</w:t>
            </w:r>
            <w:r w:rsidRPr="00C625DA">
              <w:rPr>
                <w:rFonts w:cs="Arial"/>
                <w:i/>
                <w:iCs/>
                <w:color w:val="000000"/>
              </w:rPr>
              <w:t xml:space="preserve">ased </w:t>
            </w:r>
            <w:r>
              <w:rPr>
                <w:rFonts w:cs="Arial"/>
                <w:i/>
                <w:iCs/>
                <w:color w:val="000000"/>
              </w:rPr>
              <w:t>a</w:t>
            </w:r>
            <w:r w:rsidRPr="00C625DA">
              <w:rPr>
                <w:rFonts w:cs="Arial"/>
                <w:i/>
                <w:iCs/>
                <w:color w:val="000000"/>
              </w:rPr>
              <w:t xml:space="preserve">pproach to </w:t>
            </w:r>
            <w:r>
              <w:rPr>
                <w:rFonts w:cs="Arial"/>
                <w:i/>
                <w:iCs/>
                <w:color w:val="000000"/>
              </w:rPr>
              <w:t>d</w:t>
            </w:r>
            <w:r w:rsidRPr="00C625DA">
              <w:rPr>
                <w:rFonts w:cs="Arial"/>
                <w:i/>
                <w:iCs/>
                <w:color w:val="000000"/>
              </w:rPr>
              <w:t xml:space="preserve">esign, </w:t>
            </w:r>
            <w:r>
              <w:rPr>
                <w:rFonts w:cs="Arial"/>
                <w:i/>
                <w:iCs/>
                <w:color w:val="000000"/>
              </w:rPr>
              <w:t>i</w:t>
            </w:r>
            <w:r w:rsidRPr="00C625DA">
              <w:rPr>
                <w:rFonts w:cs="Arial"/>
                <w:i/>
                <w:iCs/>
                <w:color w:val="000000"/>
              </w:rPr>
              <w:t xml:space="preserve">mplementation, and </w:t>
            </w:r>
            <w:r>
              <w:rPr>
                <w:rFonts w:cs="Arial"/>
                <w:i/>
                <w:iCs/>
                <w:color w:val="000000"/>
              </w:rPr>
              <w:t>e</w:t>
            </w:r>
            <w:r w:rsidRPr="00C625DA">
              <w:rPr>
                <w:rFonts w:cs="Arial"/>
                <w:i/>
                <w:iCs/>
                <w:color w:val="000000"/>
              </w:rPr>
              <w:t>valuation</w:t>
            </w:r>
            <w:r w:rsidRPr="00C625DA">
              <w:rPr>
                <w:rFonts w:cs="Arial"/>
                <w:color w:val="000000"/>
              </w:rPr>
              <w:t xml:space="preserve"> (pp. 97 </w:t>
            </w:r>
            <w:r>
              <w:rPr>
                <w:rFonts w:cs="Arial"/>
                <w:color w:val="000000"/>
              </w:rPr>
              <w:t>–</w:t>
            </w:r>
            <w:r w:rsidRPr="00C625DA">
              <w:rPr>
                <w:rFonts w:cs="Arial"/>
                <w:color w:val="000000"/>
              </w:rPr>
              <w:t xml:space="preserve"> </w:t>
            </w:r>
          </w:p>
          <w:p w:rsidR="005C164E" w:rsidRPr="00E85E59" w:rsidRDefault="005C164E" w:rsidP="005C164E">
            <w:r>
              <w:rPr>
                <w:rFonts w:cs="Arial"/>
                <w:color w:val="000000"/>
              </w:rPr>
              <w:tab/>
            </w:r>
            <w:r w:rsidRPr="00C625DA">
              <w:rPr>
                <w:rFonts w:cs="Arial"/>
                <w:color w:val="000000"/>
              </w:rPr>
              <w:t>124).  Thousand Oaks, CA:  Sage Publications, Inc.</w:t>
            </w:r>
          </w:p>
          <w:p w:rsidR="00F926CA" w:rsidRPr="0040308E" w:rsidRDefault="00F926CA" w:rsidP="00625A25">
            <w:pPr>
              <w:autoSpaceDE w:val="0"/>
              <w:autoSpaceDN w:val="0"/>
              <w:adjustRightInd w:val="0"/>
              <w:ind w:left="720" w:hanging="720"/>
              <w:rPr>
                <w:rFonts w:cs="Arial"/>
                <w:lang w:eastAsia="ko-KR"/>
              </w:rPr>
            </w:pPr>
          </w:p>
          <w:p w:rsidR="00F926CA" w:rsidRDefault="00F926CA" w:rsidP="00625A25">
            <w:pPr>
              <w:pStyle w:val="Bib"/>
              <w:rPr>
                <w:b/>
              </w:rPr>
            </w:pPr>
            <w:r w:rsidRPr="007817B2">
              <w:rPr>
                <w:b/>
              </w:rPr>
              <w:t>Supplement</w:t>
            </w:r>
            <w:r>
              <w:rPr>
                <w:b/>
              </w:rPr>
              <w:t>al</w:t>
            </w:r>
            <w:r w:rsidRPr="007817B2">
              <w:rPr>
                <w:b/>
              </w:rPr>
              <w:t xml:space="preserve"> Readings</w:t>
            </w:r>
          </w:p>
          <w:p w:rsidR="00350C31" w:rsidRDefault="00350C31" w:rsidP="00625A25">
            <w:pPr>
              <w:pStyle w:val="Bib"/>
              <w:spacing w:after="0"/>
            </w:pPr>
            <w:r w:rsidRPr="00C625DA">
              <w:t xml:space="preserve">The Center for Linguistic and Cultural Competence in Health Care (n.d.) Retrieved from </w:t>
            </w:r>
            <w:hyperlink r:id="rId39" w:history="1">
              <w:r w:rsidRPr="00C625DA">
                <w:rPr>
                  <w:color w:val="0000FF"/>
                  <w:u w:val="single"/>
                </w:rPr>
                <w:t>https://www.thinkculturalhealth.hhs.gov/CLCCHC/HealthNews/Nov2011HealthNews.asp</w:t>
              </w:r>
            </w:hyperlink>
          </w:p>
          <w:p w:rsidR="00F926CA" w:rsidRPr="00F926CA" w:rsidRDefault="00F926CA" w:rsidP="00F926CA">
            <w:pPr>
              <w:autoSpaceDE w:val="0"/>
              <w:autoSpaceDN w:val="0"/>
              <w:adjustRightInd w:val="0"/>
              <w:ind w:left="720" w:hanging="720"/>
              <w:rPr>
                <w:rFonts w:cs="Arial"/>
                <w:b/>
                <w:bCs/>
                <w:color w:val="262626"/>
                <w:sz w:val="22"/>
                <w:szCs w:val="22"/>
              </w:rPr>
            </w:pPr>
            <w:r w:rsidRPr="006A033D">
              <w:rPr>
                <w:rFonts w:cs="Arial"/>
                <w:b/>
                <w:bCs/>
                <w:color w:val="262626"/>
                <w:sz w:val="22"/>
                <w:szCs w:val="22"/>
              </w:rPr>
              <w:t xml:space="preserve"> </w:t>
            </w:r>
          </w:p>
        </w:tc>
      </w:tr>
      <w:tr w:rsidR="00EF0F87" w:rsidRPr="006A033D" w:rsidTr="00457C2F">
        <w:trPr>
          <w:cantSplit/>
        </w:trPr>
        <w:tc>
          <w:tcPr>
            <w:tcW w:w="9558" w:type="dxa"/>
            <w:gridSpan w:val="2"/>
            <w:tcBorders>
              <w:top w:val="nil"/>
              <w:left w:val="nil"/>
              <w:bottom w:val="nil"/>
              <w:right w:val="nil"/>
            </w:tcBorders>
          </w:tcPr>
          <w:p w:rsidR="00EF0F87" w:rsidRPr="00457C2F" w:rsidRDefault="00EF0F87" w:rsidP="00457C2F">
            <w:pPr>
              <w:rPr>
                <w:b/>
                <w:sz w:val="24"/>
                <w:szCs w:val="24"/>
              </w:rPr>
            </w:pPr>
          </w:p>
        </w:tc>
      </w:tr>
    </w:tbl>
    <w:p w:rsidR="00F926CA" w:rsidRDefault="00F926CA"/>
    <w:tbl>
      <w:tblPr>
        <w:tblW w:w="9575" w:type="dxa"/>
        <w:tblInd w:w="18" w:type="dxa"/>
        <w:tblLook w:val="04A0" w:firstRow="1" w:lastRow="0" w:firstColumn="1" w:lastColumn="0" w:noHBand="0" w:noVBand="1"/>
      </w:tblPr>
      <w:tblGrid>
        <w:gridCol w:w="9714"/>
      </w:tblGrid>
      <w:tr w:rsidR="00F926CA" w:rsidRPr="006A033D" w:rsidTr="00457C2F">
        <w:trPr>
          <w:cantSplit/>
          <w:trHeight w:val="1397"/>
        </w:trPr>
        <w:tc>
          <w:tcPr>
            <w:tcW w:w="9575" w:type="dxa"/>
          </w:tcPr>
          <w:tbl>
            <w:tblPr>
              <w:tblpPr w:leftFromText="180" w:rightFromText="180" w:vertAnchor="text" w:horzAnchor="page" w:tblpX="110" w:tblpY="-151"/>
              <w:tblOverlap w:val="never"/>
              <w:tblW w:w="9498" w:type="dxa"/>
              <w:tblLook w:val="04A0" w:firstRow="1" w:lastRow="0" w:firstColumn="1" w:lastColumn="0" w:noHBand="0" w:noVBand="1"/>
            </w:tblPr>
            <w:tblGrid>
              <w:gridCol w:w="9498"/>
            </w:tblGrid>
            <w:tr w:rsidR="00856FDE" w:rsidRPr="006A033D" w:rsidTr="00123938">
              <w:trPr>
                <w:cantSplit/>
                <w:trHeight w:val="53"/>
              </w:trPr>
              <w:tc>
                <w:tcPr>
                  <w:tcW w:w="9498" w:type="dxa"/>
                  <w:shd w:val="clear" w:color="auto" w:fill="C00000"/>
                </w:tcPr>
                <w:p w:rsidR="00856FDE" w:rsidRPr="006A033D" w:rsidRDefault="00EF0F87" w:rsidP="00EF0F87">
                  <w:pPr>
                    <w:keepNext/>
                    <w:spacing w:before="20" w:after="20"/>
                    <w:ind w:left="1242" w:hanging="1242"/>
                    <w:rPr>
                      <w:rFonts w:cs="Arial"/>
                      <w:b/>
                      <w:color w:val="FFFFFF"/>
                      <w:sz w:val="22"/>
                      <w:szCs w:val="22"/>
                    </w:rPr>
                  </w:pPr>
                  <w:r>
                    <w:rPr>
                      <w:rFonts w:cs="Arial"/>
                      <w:b/>
                      <w:color w:val="FFFFFF"/>
                      <w:sz w:val="22"/>
                      <w:szCs w:val="22"/>
                    </w:rPr>
                    <w:t>Unit 6: Implementation and the Logic Model</w:t>
                  </w:r>
                </w:p>
              </w:tc>
            </w:tr>
            <w:tr w:rsidR="00F926CA" w:rsidRPr="00C625DA" w:rsidTr="00123938">
              <w:trPr>
                <w:cantSplit/>
                <w:trHeight w:val="1344"/>
              </w:trPr>
              <w:tc>
                <w:tcPr>
                  <w:tcW w:w="9498" w:type="dxa"/>
                </w:tcPr>
                <w:p w:rsidR="00F926CA" w:rsidRDefault="00F926CA" w:rsidP="00F926CA">
                  <w:pPr>
                    <w:rPr>
                      <w:b/>
                      <w:sz w:val="22"/>
                      <w:szCs w:val="22"/>
                    </w:rPr>
                  </w:pPr>
                  <w:r w:rsidRPr="00C625DA">
                    <w:rPr>
                      <w:b/>
                      <w:sz w:val="22"/>
                      <w:szCs w:val="22"/>
                    </w:rPr>
                    <w:t>Topics</w:t>
                  </w:r>
                </w:p>
                <w:p w:rsidR="00126889" w:rsidRDefault="00126889" w:rsidP="00F926CA">
                  <w:pPr>
                    <w:pStyle w:val="Level1"/>
                  </w:pPr>
                  <w:r>
                    <w:t>Implementation and timeline</w:t>
                  </w:r>
                </w:p>
                <w:p w:rsidR="00EF0F87" w:rsidRDefault="00EF0F87" w:rsidP="00F926CA">
                  <w:pPr>
                    <w:pStyle w:val="Level1"/>
                  </w:pPr>
                  <w:r>
                    <w:t>Logic Model</w:t>
                  </w:r>
                </w:p>
                <w:tbl>
                  <w:tblPr>
                    <w:tblW w:w="8718" w:type="dxa"/>
                    <w:tblInd w:w="14" w:type="dxa"/>
                    <w:tblLook w:val="04A0" w:firstRow="1" w:lastRow="0" w:firstColumn="1" w:lastColumn="0" w:noHBand="0" w:noVBand="1"/>
                  </w:tblPr>
                  <w:tblGrid>
                    <w:gridCol w:w="8718"/>
                  </w:tblGrid>
                  <w:tr w:rsidR="00F926CA" w:rsidRPr="00C625DA" w:rsidTr="00856FDE">
                    <w:trPr>
                      <w:cantSplit/>
                      <w:trHeight w:val="152"/>
                    </w:trPr>
                    <w:tc>
                      <w:tcPr>
                        <w:tcW w:w="8718" w:type="dxa"/>
                      </w:tcPr>
                      <w:p w:rsidR="00F926CA" w:rsidRPr="00C625DA" w:rsidRDefault="00F926CA" w:rsidP="00EF0F87">
                        <w:pPr>
                          <w:pStyle w:val="Level1"/>
                          <w:numPr>
                            <w:ilvl w:val="0"/>
                            <w:numId w:val="0"/>
                          </w:numPr>
                        </w:pPr>
                      </w:p>
                    </w:tc>
                  </w:tr>
                </w:tbl>
                <w:p w:rsidR="00F926CA" w:rsidRPr="00856FDE" w:rsidRDefault="00F926CA" w:rsidP="00856FDE">
                  <w:pPr>
                    <w:spacing w:after="240"/>
                    <w:rPr>
                      <w:szCs w:val="24"/>
                    </w:rPr>
                  </w:pPr>
                  <w:r w:rsidRPr="00C625DA">
                    <w:rPr>
                      <w:szCs w:val="24"/>
                    </w:rPr>
                    <w:t>This Unit relates to course objectives 1-4</w:t>
                  </w:r>
                </w:p>
              </w:tc>
            </w:tr>
          </w:tbl>
          <w:p w:rsidR="00F926CA" w:rsidRPr="00912751" w:rsidRDefault="00F926CA" w:rsidP="009C1223">
            <w:pPr>
              <w:pStyle w:val="Level1"/>
              <w:numPr>
                <w:ilvl w:val="0"/>
                <w:numId w:val="0"/>
              </w:numPr>
              <w:rPr>
                <w:b/>
              </w:rPr>
            </w:pPr>
          </w:p>
        </w:tc>
      </w:tr>
    </w:tbl>
    <w:p w:rsidR="00856FDE" w:rsidRDefault="00856FDE" w:rsidP="00856FDE">
      <w:pPr>
        <w:keepNext/>
        <w:spacing w:before="120" w:after="80"/>
        <w:outlineLvl w:val="2"/>
        <w:rPr>
          <w:b/>
          <w:bCs/>
          <w:sz w:val="22"/>
          <w:szCs w:val="24"/>
        </w:rPr>
      </w:pPr>
      <w:r w:rsidRPr="00C625DA">
        <w:rPr>
          <w:b/>
          <w:bCs/>
          <w:sz w:val="22"/>
          <w:szCs w:val="24"/>
        </w:rPr>
        <w:t>Required Readings</w:t>
      </w:r>
    </w:p>
    <w:p w:rsidR="00126889" w:rsidRDefault="00126889" w:rsidP="00EF0F87">
      <w:pPr>
        <w:keepNext/>
        <w:outlineLvl w:val="2"/>
      </w:pPr>
      <w:r w:rsidRPr="00B81B1F">
        <w:t xml:space="preserve">Goeschel, C. A., Weiss, W. M., &amp; Pronovost, P. J. (2012). Using a logic model to design and evaluate </w:t>
      </w:r>
    </w:p>
    <w:p w:rsidR="00126889" w:rsidRDefault="00126889" w:rsidP="00EF0F87">
      <w:pPr>
        <w:keepNext/>
        <w:outlineLvl w:val="2"/>
        <w:rPr>
          <w:i/>
          <w:iCs/>
        </w:rPr>
      </w:pPr>
      <w:r>
        <w:tab/>
      </w:r>
      <w:r w:rsidRPr="00B81B1F">
        <w:t>quality and patient safety improvement programs.</w:t>
      </w:r>
      <w:r>
        <w:t xml:space="preserve"> </w:t>
      </w:r>
      <w:r w:rsidRPr="00B81B1F">
        <w:rPr>
          <w:i/>
          <w:iCs/>
        </w:rPr>
        <w:t xml:space="preserve">International Journal for Quality in Health </w:t>
      </w:r>
    </w:p>
    <w:p w:rsidR="00126889" w:rsidRPr="00C625DA" w:rsidRDefault="00126889" w:rsidP="00EF0F87">
      <w:pPr>
        <w:keepNext/>
        <w:outlineLvl w:val="2"/>
        <w:rPr>
          <w:b/>
          <w:bCs/>
          <w:sz w:val="22"/>
          <w:szCs w:val="24"/>
        </w:rPr>
      </w:pPr>
      <w:r>
        <w:rPr>
          <w:i/>
          <w:iCs/>
        </w:rPr>
        <w:tab/>
      </w:r>
      <w:r w:rsidRPr="00B81B1F">
        <w:rPr>
          <w:i/>
          <w:iCs/>
        </w:rPr>
        <w:t>Care</w:t>
      </w:r>
      <w:r w:rsidRPr="00B81B1F">
        <w:t>, </w:t>
      </w:r>
      <w:r w:rsidRPr="00B81B1F">
        <w:rPr>
          <w:i/>
          <w:iCs/>
        </w:rPr>
        <w:t>24</w:t>
      </w:r>
      <w:r w:rsidRPr="00B81B1F">
        <w:t>(4), 330-337.</w:t>
      </w:r>
      <w:r>
        <w:t xml:space="preserve"> </w:t>
      </w:r>
      <w:r w:rsidRPr="00F02AB2">
        <w:rPr>
          <w:rFonts w:eastAsia="Times New Roman"/>
          <w:color w:val="333300"/>
          <w:shd w:val="clear" w:color="auto" w:fill="FFFFFF"/>
        </w:rPr>
        <w:t>doi: </w:t>
      </w:r>
      <w:r w:rsidRPr="00F02AB2">
        <w:rPr>
          <w:rFonts w:eastAsia="Times New Roman"/>
          <w:color w:val="333300"/>
          <w:bdr w:val="none" w:sz="0" w:space="0" w:color="auto" w:frame="1"/>
          <w:shd w:val="clear" w:color="auto" w:fill="FFFFFF"/>
        </w:rPr>
        <w:t>10.1093/intqhc/mzs029</w:t>
      </w:r>
    </w:p>
    <w:p w:rsidR="00EF0F87" w:rsidRDefault="00EF0F87" w:rsidP="00856FDE">
      <w:pPr>
        <w:spacing w:after="200"/>
        <w:ind w:left="720" w:hanging="720"/>
        <w:rPr>
          <w:rFonts w:cs="Arial"/>
          <w:b/>
          <w:color w:val="000000"/>
        </w:rPr>
      </w:pPr>
    </w:p>
    <w:p w:rsidR="00856FDE" w:rsidRPr="00C625DA" w:rsidRDefault="00856FDE" w:rsidP="00856FDE">
      <w:pPr>
        <w:spacing w:after="200"/>
        <w:ind w:left="720" w:hanging="720"/>
        <w:rPr>
          <w:rFonts w:cs="Arial"/>
          <w:b/>
          <w:color w:val="000000"/>
        </w:rPr>
      </w:pPr>
      <w:r w:rsidRPr="00C625DA">
        <w:rPr>
          <w:rFonts w:cs="Arial"/>
          <w:b/>
          <w:color w:val="000000"/>
        </w:rPr>
        <w:t>Supplemental Readings</w:t>
      </w:r>
    </w:p>
    <w:p w:rsidR="00126889" w:rsidRDefault="00126889" w:rsidP="00856FDE">
      <w:pPr>
        <w:spacing w:after="200"/>
        <w:ind w:left="720" w:hanging="720"/>
        <w:rPr>
          <w:rStyle w:val="Hyperlink"/>
        </w:rPr>
      </w:pPr>
      <w:r w:rsidRPr="00B81B1F">
        <w:t xml:space="preserve">Lando, J., Williams, S. M., Williams, B., &amp; Sturgis, S. (2006). A logic model for the integration of mental health into chronic disease prevention and health promotion. </w:t>
      </w:r>
      <w:r w:rsidRPr="00B81B1F">
        <w:rPr>
          <w:i/>
        </w:rPr>
        <w:t>Preventing Chronic Disease, 3</w:t>
      </w:r>
      <w:r w:rsidRPr="00B81B1F">
        <w:t xml:space="preserve">(2), 1-4. </w:t>
      </w:r>
      <w:r>
        <w:t>Retrieved from</w:t>
      </w:r>
      <w:r w:rsidRPr="00B81B1F">
        <w:t xml:space="preserve"> </w:t>
      </w:r>
      <w:hyperlink r:id="rId40" w:history="1">
        <w:r w:rsidRPr="00B81B1F">
          <w:rPr>
            <w:rStyle w:val="Hyperlink"/>
          </w:rPr>
          <w:t>http://www.cdc.gov/pcd/issues/2006/apr/05_0215.htm</w:t>
        </w:r>
      </w:hyperlink>
    </w:p>
    <w:p w:rsidR="00EF0F87" w:rsidRDefault="00EF0F87" w:rsidP="00856FDE">
      <w:pPr>
        <w:spacing w:after="200"/>
        <w:ind w:left="720" w:hanging="720"/>
        <w:rPr>
          <w:rFonts w:cs="Arial"/>
          <w:color w:val="000000"/>
          <w:lang w:val="de-DE"/>
        </w:rPr>
      </w:pPr>
    </w:p>
    <w:p w:rsidR="00856FDE" w:rsidRPr="00C625DA" w:rsidRDefault="00856FDE" w:rsidP="00856FDE">
      <w:pPr>
        <w:spacing w:after="200"/>
        <w:ind w:left="720" w:hanging="720"/>
        <w:rPr>
          <w:rFonts w:cs="Arial"/>
          <w:color w:val="000000"/>
          <w:shd w:val="clear" w:color="auto" w:fill="FFFFFF"/>
        </w:rPr>
      </w:pPr>
      <w:r w:rsidRPr="00C625DA">
        <w:rPr>
          <w:rFonts w:cs="Arial"/>
          <w:color w:val="000000"/>
          <w:lang w:val="de-DE"/>
        </w:rPr>
        <w:t xml:space="preserve">McCullum-Gomez, C., Barroso, C. S., Hoelscher, D. M., Ward, J. L., &amp; Kelder, S. H. (2006). </w:t>
      </w:r>
      <w:r w:rsidRPr="00C625DA">
        <w:rPr>
          <w:rFonts w:cs="Arial"/>
          <w:color w:val="000000"/>
        </w:rPr>
        <w:t xml:space="preserve">Factors influencing implementation of the Coordinated Approach To Child Health (CATCH) eat smart school nutrition program in Texas. </w:t>
      </w:r>
      <w:r w:rsidRPr="00C625DA">
        <w:rPr>
          <w:rFonts w:cs="Arial"/>
          <w:i/>
          <w:color w:val="000000"/>
        </w:rPr>
        <w:t>Journal of the American Dietetic Association, 106</w:t>
      </w:r>
      <w:r w:rsidRPr="00C625DA">
        <w:rPr>
          <w:rFonts w:cs="Arial"/>
          <w:color w:val="000000"/>
        </w:rPr>
        <w:t>(12), 2039-2044. doi:</w:t>
      </w:r>
      <w:r w:rsidRPr="00C625DA">
        <w:rPr>
          <w:rFonts w:cs="Arial"/>
          <w:color w:val="000000"/>
          <w:shd w:val="clear" w:color="auto" w:fill="FFFFFF"/>
        </w:rPr>
        <w:t xml:space="preserve"> 10.1016/j.bbr.2011.03.031</w:t>
      </w:r>
    </w:p>
    <w:p w:rsidR="00F926CA" w:rsidRDefault="00F926CA" w:rsidP="001D2E4D">
      <w:pPr>
        <w:ind w:left="720" w:hanging="720"/>
      </w:pPr>
    </w:p>
    <w:p w:rsidR="00F926CA" w:rsidRDefault="00F926CA"/>
    <w:tbl>
      <w:tblPr>
        <w:tblW w:w="9729" w:type="dxa"/>
        <w:tblInd w:w="18" w:type="dxa"/>
        <w:tblLook w:val="04A0" w:firstRow="1" w:lastRow="0" w:firstColumn="1" w:lastColumn="0" w:noHBand="0" w:noVBand="1"/>
      </w:tblPr>
      <w:tblGrid>
        <w:gridCol w:w="9729"/>
      </w:tblGrid>
      <w:tr w:rsidR="00F926CA" w:rsidRPr="006A033D" w:rsidTr="00457C2F">
        <w:trPr>
          <w:cantSplit/>
        </w:trPr>
        <w:tc>
          <w:tcPr>
            <w:tcW w:w="9729" w:type="dxa"/>
            <w:shd w:val="clear" w:color="auto" w:fill="C00000"/>
          </w:tcPr>
          <w:p w:rsidR="00F926CA" w:rsidRPr="006A033D" w:rsidRDefault="00F926CA" w:rsidP="00694A0B">
            <w:pPr>
              <w:keepNext/>
              <w:spacing w:before="20" w:after="20"/>
              <w:ind w:left="1242" w:right="-1339" w:hanging="1242"/>
              <w:rPr>
                <w:rFonts w:cs="Arial"/>
                <w:b/>
                <w:color w:val="FFFFFF"/>
                <w:sz w:val="22"/>
                <w:szCs w:val="22"/>
              </w:rPr>
            </w:pPr>
            <w:r w:rsidRPr="006A033D">
              <w:rPr>
                <w:rFonts w:cs="Arial"/>
                <w:b/>
                <w:snapToGrid w:val="0"/>
                <w:color w:val="FFFFFF"/>
                <w:sz w:val="22"/>
                <w:szCs w:val="22"/>
              </w:rPr>
              <w:lastRenderedPageBreak/>
              <w:t xml:space="preserve">Unit </w:t>
            </w:r>
            <w:r>
              <w:rPr>
                <w:rFonts w:cs="Arial"/>
                <w:b/>
                <w:snapToGrid w:val="0"/>
                <w:color w:val="FFFFFF"/>
                <w:sz w:val="22"/>
                <w:szCs w:val="22"/>
              </w:rPr>
              <w:t>7</w:t>
            </w:r>
            <w:r w:rsidRPr="006A033D">
              <w:rPr>
                <w:rFonts w:cs="Arial"/>
                <w:b/>
                <w:snapToGrid w:val="0"/>
                <w:color w:val="FFFFFF"/>
                <w:sz w:val="22"/>
                <w:szCs w:val="22"/>
              </w:rPr>
              <w:t>:</w:t>
            </w:r>
            <w:r w:rsidR="00694A0B">
              <w:rPr>
                <w:rFonts w:cs="Arial"/>
                <w:b/>
                <w:snapToGrid w:val="0"/>
                <w:color w:val="FFFFFF"/>
                <w:sz w:val="22"/>
                <w:szCs w:val="22"/>
              </w:rPr>
              <w:t xml:space="preserve"> </w:t>
            </w:r>
            <w:r>
              <w:rPr>
                <w:rFonts w:cs="Arial"/>
                <w:b/>
                <w:snapToGrid w:val="0"/>
                <w:color w:val="FFFFFF"/>
                <w:sz w:val="22"/>
                <w:szCs w:val="22"/>
              </w:rPr>
              <w:t xml:space="preserve">Formative and </w:t>
            </w:r>
            <w:r w:rsidRPr="006A033D">
              <w:rPr>
                <w:rFonts w:cs="Arial"/>
                <w:b/>
                <w:snapToGrid w:val="0"/>
                <w:color w:val="FFFFFF"/>
                <w:sz w:val="22"/>
                <w:szCs w:val="22"/>
              </w:rPr>
              <w:t xml:space="preserve">Process Evaluation </w:t>
            </w:r>
          </w:p>
        </w:tc>
      </w:tr>
      <w:tr w:rsidR="00F926CA" w:rsidRPr="006A033D" w:rsidTr="00457C2F">
        <w:trPr>
          <w:cantSplit/>
        </w:trPr>
        <w:tc>
          <w:tcPr>
            <w:tcW w:w="9729" w:type="dxa"/>
          </w:tcPr>
          <w:p w:rsidR="0059030F" w:rsidRDefault="0059030F" w:rsidP="009C1223">
            <w:pPr>
              <w:keepNext/>
              <w:rPr>
                <w:rFonts w:cs="Arial"/>
                <w:b/>
                <w:bCs/>
                <w:color w:val="262626"/>
                <w:sz w:val="22"/>
                <w:szCs w:val="22"/>
              </w:rPr>
            </w:pPr>
          </w:p>
          <w:p w:rsidR="00F926CA" w:rsidRPr="006A033D" w:rsidRDefault="00F926CA" w:rsidP="009C1223">
            <w:pPr>
              <w:keepNext/>
              <w:rPr>
                <w:rFonts w:cs="Arial"/>
                <w:b/>
                <w:sz w:val="22"/>
                <w:szCs w:val="22"/>
              </w:rPr>
            </w:pPr>
            <w:r w:rsidRPr="006A033D">
              <w:rPr>
                <w:rFonts w:cs="Arial"/>
                <w:b/>
                <w:bCs/>
                <w:color w:val="262626"/>
                <w:sz w:val="22"/>
                <w:szCs w:val="22"/>
              </w:rPr>
              <w:t xml:space="preserve">Topics </w:t>
            </w:r>
          </w:p>
        </w:tc>
      </w:tr>
      <w:tr w:rsidR="00F926CA" w:rsidRPr="006A033D" w:rsidTr="00457C2F">
        <w:trPr>
          <w:cantSplit/>
        </w:trPr>
        <w:tc>
          <w:tcPr>
            <w:tcW w:w="9729" w:type="dxa"/>
          </w:tcPr>
          <w:p w:rsidR="00F926CA" w:rsidRDefault="00F926CA" w:rsidP="009C1223">
            <w:pPr>
              <w:pStyle w:val="Level1"/>
              <w:keepNext w:val="0"/>
            </w:pPr>
            <w:r>
              <w:t>Purpose of formative evaluation</w:t>
            </w:r>
          </w:p>
          <w:p w:rsidR="00F926CA" w:rsidRDefault="00F926CA" w:rsidP="009C1223">
            <w:pPr>
              <w:pStyle w:val="Level1"/>
              <w:keepNext w:val="0"/>
            </w:pPr>
            <w:r>
              <w:t>Major approaches used in formative evaluation</w:t>
            </w:r>
          </w:p>
          <w:p w:rsidR="00F926CA" w:rsidRPr="006A033D" w:rsidRDefault="00F926CA" w:rsidP="009C1223">
            <w:pPr>
              <w:pStyle w:val="Level1"/>
              <w:keepNext w:val="0"/>
            </w:pPr>
            <w:r>
              <w:t>Conducting a process evaluation</w:t>
            </w:r>
          </w:p>
        </w:tc>
      </w:tr>
    </w:tbl>
    <w:p w:rsidR="00E500CA" w:rsidRDefault="00E500CA">
      <w:pPr>
        <w:pStyle w:val="BodyText"/>
      </w:pPr>
      <w:r>
        <w:t xml:space="preserve">This Unit relates to course objectives 1, 3, and 4. </w:t>
      </w:r>
    </w:p>
    <w:p w:rsidR="00E500CA" w:rsidRDefault="00E500CA">
      <w:pPr>
        <w:pStyle w:val="Heading3"/>
      </w:pPr>
      <w:r>
        <w:t>Required Readings</w:t>
      </w:r>
    </w:p>
    <w:p w:rsidR="00576F17" w:rsidRDefault="00576F17" w:rsidP="007067C2">
      <w:pPr>
        <w:pStyle w:val="Bib"/>
      </w:pPr>
      <w:r w:rsidRPr="001164F2">
        <w:t>Phillips, B., Mahoney, J. &amp; Foster, L. (2006).  Implementation lessons on basic features of Cash &amp; Counseling Programs.</w:t>
      </w:r>
      <w:r>
        <w:t xml:space="preserve">  </w:t>
      </w:r>
    </w:p>
    <w:p w:rsidR="007067C2" w:rsidRPr="00574401" w:rsidRDefault="007067C2" w:rsidP="007067C2">
      <w:pPr>
        <w:pStyle w:val="Bib"/>
      </w:pPr>
      <w:r w:rsidRPr="00574401">
        <w:t>Royse, D., Thyer, B.</w:t>
      </w:r>
      <w:r>
        <w:t xml:space="preserve"> </w:t>
      </w:r>
      <w:r w:rsidRPr="00574401">
        <w:t>A., &amp; Padgett, D.</w:t>
      </w:r>
      <w:r>
        <w:t xml:space="preserve"> </w:t>
      </w:r>
      <w:r w:rsidRPr="00574401">
        <w:t>K. (</w:t>
      </w:r>
      <w:r>
        <w:t>2010</w:t>
      </w:r>
      <w:r w:rsidR="005919D5">
        <w:t>)</w:t>
      </w:r>
      <w:r w:rsidRPr="00574401">
        <w:t xml:space="preserve">.  </w:t>
      </w:r>
      <w:r>
        <w:t xml:space="preserve">Formative and process evaluation.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108-140)</w:t>
      </w:r>
      <w:r w:rsidRPr="00574401">
        <w:t>.</w:t>
      </w:r>
      <w:r w:rsidRPr="00574401">
        <w:rPr>
          <w:i/>
        </w:rPr>
        <w:t xml:space="preserve"> </w:t>
      </w:r>
      <w:r w:rsidRPr="005F18B7">
        <w:t>Belmont,</w:t>
      </w:r>
      <w:r>
        <w:rPr>
          <w:i/>
        </w:rPr>
        <w:t xml:space="preserve"> </w:t>
      </w:r>
      <w:r w:rsidRPr="00574401">
        <w:t>CA: Wadsworth.</w:t>
      </w:r>
    </w:p>
    <w:p w:rsidR="002429A5" w:rsidRDefault="002429A5" w:rsidP="002429A5">
      <w:pPr>
        <w:pStyle w:val="Bib"/>
      </w:pPr>
      <w:r>
        <w:t xml:space="preserve">Wilson, D. K., Griffin, S., Saunders, R. P., Evans, A., Mixon, G., Wright, M., Beasley, A., Umstattd, M. R., Lattimore, D., Watts, A., &amp; Freelove, J. (2006).  Formative evaluation of a motivational intervention for increasing physical activity in underserved youth.  </w:t>
      </w:r>
      <w:r>
        <w:rPr>
          <w:i/>
        </w:rPr>
        <w:t xml:space="preserve">Evaluation and Program Planning, 29, </w:t>
      </w:r>
      <w:r>
        <w:t>260-268.  Doi:10.1016/j.evalprogplan.2005.12.008</w:t>
      </w:r>
    </w:p>
    <w:p w:rsidR="007344EB" w:rsidRDefault="007344EB" w:rsidP="007344EB">
      <w:pPr>
        <w:pStyle w:val="Bib"/>
        <w:rPr>
          <w:b/>
        </w:rPr>
      </w:pPr>
      <w:r>
        <w:rPr>
          <w:b/>
        </w:rPr>
        <w:t>Supplement</w:t>
      </w:r>
      <w:r w:rsidR="002D0FA5">
        <w:rPr>
          <w:b/>
        </w:rPr>
        <w:t>al</w:t>
      </w:r>
      <w:r>
        <w:rPr>
          <w:b/>
        </w:rPr>
        <w:t xml:space="preserve"> Readings</w:t>
      </w:r>
    </w:p>
    <w:p w:rsidR="00994485" w:rsidRDefault="00994485" w:rsidP="00994485">
      <w:pPr>
        <w:pStyle w:val="Bib"/>
        <w:rPr>
          <w:rFonts w:cs="Times New Roman"/>
          <w:color w:val="auto"/>
        </w:rPr>
      </w:pPr>
      <w:r>
        <w:rPr>
          <w:rFonts w:cs="Times New Roman"/>
          <w:color w:val="auto"/>
        </w:rPr>
        <w:t xml:space="preserve">Center for Disease Prevention (2008).  </w:t>
      </w:r>
      <w:r w:rsidRPr="008F4738">
        <w:rPr>
          <w:rFonts w:cs="Times New Roman"/>
          <w:i/>
          <w:color w:val="auto"/>
        </w:rPr>
        <w:t xml:space="preserve">Evaluation in </w:t>
      </w:r>
      <w:r w:rsidR="001D2E4D">
        <w:rPr>
          <w:rFonts w:cs="Times New Roman"/>
          <w:i/>
          <w:color w:val="auto"/>
        </w:rPr>
        <w:t>t</w:t>
      </w:r>
      <w:r w:rsidRPr="008F4738">
        <w:rPr>
          <w:rFonts w:cs="Times New Roman"/>
          <w:i/>
          <w:color w:val="auto"/>
        </w:rPr>
        <w:t xml:space="preserve">obacco </w:t>
      </w:r>
      <w:r w:rsidR="001D2E4D">
        <w:rPr>
          <w:rFonts w:cs="Times New Roman"/>
          <w:i/>
          <w:color w:val="auto"/>
        </w:rPr>
        <w:t>u</w:t>
      </w:r>
      <w:r w:rsidRPr="008F4738">
        <w:rPr>
          <w:rFonts w:cs="Times New Roman"/>
          <w:i/>
          <w:color w:val="auto"/>
        </w:rPr>
        <w:t xml:space="preserve">se: Prevention and </w:t>
      </w:r>
      <w:r w:rsidR="001D2E4D">
        <w:rPr>
          <w:rFonts w:cs="Times New Roman"/>
          <w:i/>
          <w:color w:val="auto"/>
        </w:rPr>
        <w:t>c</w:t>
      </w:r>
      <w:r w:rsidRPr="008F4738">
        <w:rPr>
          <w:rFonts w:cs="Times New Roman"/>
          <w:i/>
          <w:color w:val="auto"/>
        </w:rPr>
        <w:t>ontrol</w:t>
      </w:r>
      <w:r>
        <w:rPr>
          <w:rFonts w:cs="Times New Roman"/>
          <w:color w:val="auto"/>
        </w:rPr>
        <w:t xml:space="preserve">. </w:t>
      </w:r>
      <w:r>
        <w:rPr>
          <w:rFonts w:cs="Myriad Pro"/>
          <w:color w:val="221E1F"/>
        </w:rPr>
        <w:t xml:space="preserve">Atlanta, GA: U.S. Department of Health and Human Services, Centers for Disease Control and Prevention, National Center for Chronic Disease Prevention and Health Promotion, Office on Smoking and Health. </w:t>
      </w:r>
      <w:r>
        <w:rPr>
          <w:rFonts w:cs="Times New Roman"/>
          <w:color w:val="auto"/>
        </w:rPr>
        <w:t xml:space="preserve">Retrieved from </w:t>
      </w:r>
      <w:hyperlink r:id="rId41" w:tgtFrame="_blank" w:history="1">
        <w:r w:rsidRPr="005919D5">
          <w:rPr>
            <w:rFonts w:cs="Times New Roman"/>
            <w:color w:val="0000FF"/>
            <w:u w:val="single"/>
          </w:rPr>
          <w:t>http://www.cdc.gov/tobacco/tobacco_control_programs/surveillance_evaluation/process_evaluation/pdfs/tobaccousemanual_updated04182008.pdf</w:t>
        </w:r>
      </w:hyperlink>
    </w:p>
    <w:p w:rsidR="008F4738" w:rsidRDefault="008F4738" w:rsidP="00B301CF">
      <w:pPr>
        <w:pStyle w:val="Bib"/>
        <w:rPr>
          <w:rStyle w:val="Hyperlink"/>
        </w:rPr>
      </w:pPr>
      <w:r>
        <w:t xml:space="preserve">National Resource Center for Participant Directed Services (n.d.) </w:t>
      </w:r>
      <w:r w:rsidRPr="008F4738">
        <w:rPr>
          <w:i/>
        </w:rPr>
        <w:t>Cash and Counseling</w:t>
      </w:r>
      <w:r>
        <w:t xml:space="preserve">.  Retrieved from </w:t>
      </w:r>
      <w:hyperlink r:id="rId42" w:history="1">
        <w:r w:rsidRPr="00652F76">
          <w:rPr>
            <w:rStyle w:val="Hyperlink"/>
          </w:rPr>
          <w:t>http://www.bc.edu/schools/gssw/nrcpds/cash_and_counseling.html</w:t>
        </w:r>
      </w:hyperlink>
    </w:p>
    <w:p w:rsidR="00C01D06" w:rsidRDefault="00C01D06" w:rsidP="00C01D06">
      <w:pPr>
        <w:pStyle w:val="Bib"/>
        <w:rPr>
          <w:lang w:val="en-GB"/>
        </w:rPr>
      </w:pPr>
      <w:r w:rsidRPr="009D339E">
        <w:t xml:space="preserve">Simon-Rusinowitz, L., Mahoney, K. J., Marks, L. N., Simone, K., &amp; Zacharias, B. L. (2009). Social marketing principles enhance enrollment in the Cash and Counseling Demonstration and Evaluation. </w:t>
      </w:r>
      <w:r w:rsidRPr="009D339E">
        <w:rPr>
          <w:i/>
        </w:rPr>
        <w:t>Care Management Journals, 10 (</w:t>
      </w:r>
      <w:r w:rsidRPr="009D339E">
        <w:t>2), 50-57. doi</w:t>
      </w:r>
      <w:r w:rsidRPr="009D339E">
        <w:rPr>
          <w:lang w:val="en-GB"/>
        </w:rPr>
        <w:t>:10.1891/1521-0987.10.2.50</w:t>
      </w:r>
    </w:p>
    <w:p w:rsidR="00BF5945" w:rsidRDefault="00BF5945" w:rsidP="00C01D06">
      <w:pPr>
        <w:pStyle w:val="Bib"/>
        <w:rPr>
          <w:lang w:val="en-GB"/>
        </w:rPr>
      </w:pPr>
    </w:p>
    <w:tbl>
      <w:tblPr>
        <w:tblW w:w="0" w:type="auto"/>
        <w:tblInd w:w="18" w:type="dxa"/>
        <w:tblLook w:val="04A0" w:firstRow="1" w:lastRow="0" w:firstColumn="1" w:lastColumn="0" w:noHBand="0" w:noVBand="1"/>
      </w:tblPr>
      <w:tblGrid>
        <w:gridCol w:w="7110"/>
        <w:gridCol w:w="2430"/>
      </w:tblGrid>
      <w:tr w:rsidR="00BD712D" w:rsidRPr="006A033D" w:rsidTr="00994485">
        <w:trPr>
          <w:cantSplit/>
          <w:tblHeader/>
        </w:trPr>
        <w:tc>
          <w:tcPr>
            <w:tcW w:w="7110" w:type="dxa"/>
            <w:shd w:val="clear" w:color="auto" w:fill="C00000"/>
          </w:tcPr>
          <w:p w:rsidR="00BD712D" w:rsidRPr="006A033D" w:rsidRDefault="00BD712D" w:rsidP="00994485">
            <w:pPr>
              <w:keepNext/>
              <w:spacing w:before="20" w:after="20"/>
              <w:ind w:left="1242" w:hanging="1242"/>
              <w:rPr>
                <w:rFonts w:cs="Arial"/>
                <w:b/>
                <w:color w:val="FFFFFF"/>
                <w:sz w:val="22"/>
                <w:szCs w:val="22"/>
              </w:rPr>
            </w:pPr>
            <w:r w:rsidRPr="006A033D">
              <w:rPr>
                <w:rFonts w:cs="Arial"/>
                <w:b/>
                <w:snapToGrid w:val="0"/>
                <w:color w:val="FFFFFF"/>
                <w:sz w:val="22"/>
                <w:szCs w:val="22"/>
              </w:rPr>
              <w:t xml:space="preserve">Unit </w:t>
            </w:r>
            <w:r>
              <w:rPr>
                <w:rFonts w:cs="Arial"/>
                <w:b/>
                <w:snapToGrid w:val="0"/>
                <w:color w:val="FFFFFF"/>
                <w:sz w:val="22"/>
                <w:szCs w:val="22"/>
              </w:rPr>
              <w:t>8</w:t>
            </w:r>
            <w:r w:rsidRPr="006A033D">
              <w:rPr>
                <w:rFonts w:cs="Arial"/>
                <w:b/>
                <w:snapToGrid w:val="0"/>
                <w:color w:val="FFFFFF"/>
                <w:sz w:val="22"/>
                <w:szCs w:val="22"/>
              </w:rPr>
              <w:t>:</w:t>
            </w:r>
            <w:r>
              <w:rPr>
                <w:rFonts w:cs="Arial"/>
                <w:b/>
                <w:snapToGrid w:val="0"/>
                <w:color w:val="FFFFFF"/>
                <w:sz w:val="22"/>
                <w:szCs w:val="22"/>
              </w:rPr>
              <w:t xml:space="preserve">        </w:t>
            </w:r>
            <w:r w:rsidRPr="006A033D">
              <w:rPr>
                <w:rFonts w:cs="Arial"/>
                <w:b/>
                <w:snapToGrid w:val="0"/>
                <w:color w:val="FFFFFF"/>
                <w:sz w:val="22"/>
                <w:szCs w:val="22"/>
              </w:rPr>
              <w:t>Research Methods</w:t>
            </w:r>
            <w:r w:rsidRPr="006A033D">
              <w:rPr>
                <w:rFonts w:cs="Arial"/>
                <w:b/>
                <w:snapToGrid w:val="0"/>
                <w:color w:val="FFFFFF"/>
                <w:sz w:val="22"/>
                <w:szCs w:val="22"/>
              </w:rPr>
              <w:tab/>
            </w:r>
            <w:r w:rsidRPr="007B0311">
              <w:rPr>
                <w:rFonts w:cs="Arial"/>
                <w:b/>
                <w:snapToGrid w:val="0"/>
                <w:color w:val="FFFFFF"/>
                <w:sz w:val="22"/>
                <w:szCs w:val="22"/>
              </w:rPr>
              <w:t xml:space="preserve"> </w:t>
            </w:r>
          </w:p>
        </w:tc>
        <w:tc>
          <w:tcPr>
            <w:tcW w:w="2430" w:type="dxa"/>
            <w:shd w:val="clear" w:color="auto" w:fill="C00000"/>
          </w:tcPr>
          <w:p w:rsidR="00BD712D" w:rsidRPr="006A033D" w:rsidRDefault="00BD712D" w:rsidP="00994485">
            <w:pPr>
              <w:keepNext/>
              <w:spacing w:before="20" w:after="20"/>
              <w:jc w:val="right"/>
              <w:rPr>
                <w:rFonts w:cs="Arial"/>
                <w:b/>
                <w:color w:val="FFFFFF"/>
                <w:sz w:val="22"/>
                <w:szCs w:val="22"/>
              </w:rPr>
            </w:pPr>
          </w:p>
        </w:tc>
      </w:tr>
      <w:tr w:rsidR="00BD712D" w:rsidRPr="006A033D" w:rsidTr="00994485">
        <w:trPr>
          <w:cantSplit/>
        </w:trPr>
        <w:tc>
          <w:tcPr>
            <w:tcW w:w="9540" w:type="dxa"/>
            <w:gridSpan w:val="2"/>
          </w:tcPr>
          <w:p w:rsidR="00BD712D" w:rsidRPr="00BD712D" w:rsidRDefault="00BD712D" w:rsidP="00BD712D">
            <w:pPr>
              <w:pStyle w:val="Level1"/>
              <w:numPr>
                <w:ilvl w:val="0"/>
                <w:numId w:val="0"/>
              </w:numPr>
              <w:ind w:left="288" w:hanging="288"/>
              <w:rPr>
                <w:b/>
                <w:sz w:val="22"/>
                <w:szCs w:val="22"/>
              </w:rPr>
            </w:pPr>
            <w:r>
              <w:rPr>
                <w:b/>
                <w:sz w:val="22"/>
                <w:szCs w:val="22"/>
              </w:rPr>
              <w:t>Topics</w:t>
            </w:r>
          </w:p>
          <w:p w:rsidR="00BD712D" w:rsidRPr="006A033D" w:rsidRDefault="00BD712D" w:rsidP="00EF0F87">
            <w:pPr>
              <w:pStyle w:val="Level1"/>
            </w:pPr>
            <w:r w:rsidRPr="006A033D">
              <w:t xml:space="preserve">Qualitative </w:t>
            </w:r>
            <w:r>
              <w:t>approache</w:t>
            </w:r>
            <w:r w:rsidRPr="006A033D">
              <w:t>s</w:t>
            </w:r>
            <w:r w:rsidR="00EE5C91">
              <w:t xml:space="preserve"> and data analysis</w:t>
            </w:r>
          </w:p>
        </w:tc>
      </w:tr>
    </w:tbl>
    <w:p w:rsidR="00BD712D" w:rsidRDefault="00BD712D" w:rsidP="00BD712D">
      <w:pPr>
        <w:pStyle w:val="BodyText"/>
      </w:pPr>
      <w:r w:rsidRPr="006A033D">
        <w:t xml:space="preserve">This Unit relates to course objective </w:t>
      </w:r>
      <w:r>
        <w:t>3 an</w:t>
      </w:r>
      <w:r w:rsidRPr="006A033D">
        <w:t>d 4.</w:t>
      </w:r>
      <w:r>
        <w:t xml:space="preserve"> </w:t>
      </w:r>
    </w:p>
    <w:p w:rsidR="00BD712D" w:rsidRDefault="00BD712D" w:rsidP="00BD712D">
      <w:pPr>
        <w:pStyle w:val="Heading3"/>
        <w:spacing w:before="0" w:after="0"/>
      </w:pPr>
      <w:r>
        <w:t>Required Readings</w:t>
      </w:r>
    </w:p>
    <w:p w:rsidR="00BD712D" w:rsidRDefault="00BD712D" w:rsidP="00BD712D">
      <w:pPr>
        <w:autoSpaceDE w:val="0"/>
        <w:autoSpaceDN w:val="0"/>
        <w:adjustRightInd w:val="0"/>
        <w:ind w:left="720" w:hanging="720"/>
        <w:rPr>
          <w:rStyle w:val="slug-doi"/>
          <w:rFonts w:cs="Arial"/>
        </w:rPr>
      </w:pPr>
      <w:r w:rsidRPr="005A500B">
        <w:rPr>
          <w:rFonts w:cs="Arial"/>
          <w:lang w:eastAsia="ko-KR"/>
        </w:rPr>
        <w:t xml:space="preserve">Kramer, L.  Schwartz, P.,  Cheadle, A. &amp; Rauzon, S.(2012). </w:t>
      </w:r>
      <w:r w:rsidRPr="005A500B">
        <w:rPr>
          <w:rFonts w:cs="Arial"/>
          <w:bCs/>
          <w:iCs/>
          <w:lang w:eastAsia="ko-KR"/>
        </w:rPr>
        <w:t>Using photovoice as a participatory evaluation tool in Kaiser Permanente’s Community Health Initiative.</w:t>
      </w:r>
      <w:r w:rsidRPr="005A500B">
        <w:rPr>
          <w:rFonts w:cs="Arial"/>
          <w:b/>
          <w:bCs/>
          <w:i/>
          <w:iCs/>
          <w:lang w:eastAsia="ko-KR"/>
        </w:rPr>
        <w:t xml:space="preserve"> </w:t>
      </w:r>
      <w:r w:rsidRPr="005A500B">
        <w:rPr>
          <w:rStyle w:val="HTMLCite"/>
          <w:rFonts w:cs="Arial"/>
        </w:rPr>
        <w:t>Health Promotion Practice</w:t>
      </w:r>
      <w:r w:rsidR="001D2E4D">
        <w:rPr>
          <w:rStyle w:val="HTMLCite"/>
          <w:rFonts w:cs="Arial"/>
        </w:rPr>
        <w:t>, 14</w:t>
      </w:r>
      <w:r w:rsidR="001D2E4D">
        <w:rPr>
          <w:rStyle w:val="HTMLCite"/>
          <w:rFonts w:cs="Arial"/>
          <w:i w:val="0"/>
        </w:rPr>
        <w:t xml:space="preserve">(5), 686-694. </w:t>
      </w:r>
      <w:r w:rsidRPr="005A500B">
        <w:rPr>
          <w:rStyle w:val="HTMLCite"/>
          <w:rFonts w:cs="Arial"/>
        </w:rPr>
        <w:t xml:space="preserve"> </w:t>
      </w:r>
      <w:r w:rsidRPr="005A500B">
        <w:rPr>
          <w:rFonts w:cs="Arial"/>
          <w:b/>
          <w:bCs/>
          <w:i/>
          <w:iCs/>
          <w:lang w:eastAsia="ko-KR"/>
        </w:rPr>
        <w:t xml:space="preserve">doi: </w:t>
      </w:r>
      <w:r w:rsidRPr="005A500B">
        <w:rPr>
          <w:rStyle w:val="slug-doi"/>
          <w:rFonts w:cs="Arial"/>
        </w:rPr>
        <w:t xml:space="preserve">10.1177/1524839912463232 </w:t>
      </w:r>
    </w:p>
    <w:p w:rsidR="00BD712D" w:rsidRPr="005A500B" w:rsidRDefault="00BD712D" w:rsidP="00BD712D">
      <w:pPr>
        <w:autoSpaceDE w:val="0"/>
        <w:autoSpaceDN w:val="0"/>
        <w:adjustRightInd w:val="0"/>
        <w:ind w:left="720" w:hanging="720"/>
        <w:rPr>
          <w:rFonts w:cs="Arial"/>
          <w:bCs/>
          <w:iCs/>
          <w:lang w:eastAsia="ko-KR"/>
        </w:rPr>
      </w:pPr>
    </w:p>
    <w:p w:rsidR="00BD712D" w:rsidRDefault="00BD712D" w:rsidP="00BD712D">
      <w:pPr>
        <w:pStyle w:val="Bib"/>
        <w:spacing w:after="0"/>
      </w:pPr>
      <w:r w:rsidRPr="00574401">
        <w:t>Royse, D., Thyer, B.</w:t>
      </w:r>
      <w:r>
        <w:t xml:space="preserve"> </w:t>
      </w:r>
      <w:r w:rsidRPr="00574401">
        <w:t>A., &amp; Padgett, D.</w:t>
      </w:r>
      <w:r>
        <w:t xml:space="preserve"> </w:t>
      </w:r>
      <w:r w:rsidRPr="00574401">
        <w:t>K. (</w:t>
      </w:r>
      <w:r>
        <w:t>2010</w:t>
      </w:r>
      <w:r w:rsidRPr="00574401">
        <w:t xml:space="preserve">).  </w:t>
      </w:r>
      <w:r>
        <w:t xml:space="preserve">Qualitative and </w:t>
      </w:r>
      <w:r w:rsidR="001D2E4D">
        <w:t>m</w:t>
      </w:r>
      <w:r>
        <w:t xml:space="preserve">ixed </w:t>
      </w:r>
      <w:r w:rsidR="001D2E4D">
        <w:t>m</w:t>
      </w:r>
      <w:r>
        <w:t xml:space="preserve">ethods in </w:t>
      </w:r>
      <w:r w:rsidR="001D2E4D">
        <w:t>e</w:t>
      </w:r>
      <w:r>
        <w:t xml:space="preserve">valuation. In </w:t>
      </w:r>
      <w:r w:rsidRPr="00574401">
        <w:rPr>
          <w:i/>
        </w:rPr>
        <w:t xml:space="preserve">Program </w:t>
      </w:r>
      <w:r w:rsidR="001D2E4D">
        <w:rPr>
          <w:i/>
        </w:rPr>
        <w:t>e</w:t>
      </w:r>
      <w:r w:rsidRPr="00574401">
        <w:rPr>
          <w:i/>
        </w:rPr>
        <w:t>valuation: An introduction</w:t>
      </w:r>
      <w:r>
        <w:rPr>
          <w:i/>
        </w:rPr>
        <w:t xml:space="preserve"> </w:t>
      </w:r>
      <w:r w:rsidRPr="00574401">
        <w:t>(5</w:t>
      </w:r>
      <w:r w:rsidRPr="00574401">
        <w:rPr>
          <w:vertAlign w:val="superscript"/>
        </w:rPr>
        <w:t>th</w:t>
      </w:r>
      <w:r w:rsidRPr="00574401">
        <w:t xml:space="preserve"> ed., pp.</w:t>
      </w:r>
      <w:r>
        <w:t xml:space="preserve"> 83-107)</w:t>
      </w:r>
      <w:r w:rsidRPr="00574401">
        <w:t>.</w:t>
      </w:r>
      <w:r w:rsidRPr="00574401">
        <w:rPr>
          <w:i/>
        </w:rPr>
        <w:t xml:space="preserve"> </w:t>
      </w:r>
      <w:r w:rsidRPr="005F18B7">
        <w:t>Belmont,</w:t>
      </w:r>
      <w:r>
        <w:rPr>
          <w:i/>
        </w:rPr>
        <w:t xml:space="preserve"> </w:t>
      </w:r>
      <w:r w:rsidRPr="00574401">
        <w:t>CA: Wadsworth.</w:t>
      </w:r>
    </w:p>
    <w:p w:rsidR="00BD712D" w:rsidRDefault="00BD712D" w:rsidP="00BD712D">
      <w:pPr>
        <w:pStyle w:val="Bib"/>
        <w:spacing w:after="0"/>
        <w:rPr>
          <w:b/>
        </w:rPr>
      </w:pPr>
    </w:p>
    <w:p w:rsidR="00BD712D" w:rsidRDefault="00BD712D" w:rsidP="00BD712D">
      <w:pPr>
        <w:pStyle w:val="Bib"/>
        <w:spacing w:after="0"/>
        <w:rPr>
          <w:b/>
        </w:rPr>
      </w:pPr>
      <w:r>
        <w:rPr>
          <w:b/>
        </w:rPr>
        <w:t>Supplemental Readings</w:t>
      </w:r>
    </w:p>
    <w:p w:rsidR="00BD712D" w:rsidRDefault="00BD712D" w:rsidP="00BD712D">
      <w:pPr>
        <w:pStyle w:val="Bib"/>
        <w:spacing w:after="0"/>
      </w:pPr>
      <w:r>
        <w:rPr>
          <w:lang w:val="de-DE"/>
        </w:rPr>
        <w:t xml:space="preserve">Anastas, J. W. (2004). </w:t>
      </w:r>
      <w:r>
        <w:t xml:space="preserve">Quality in qualitative evaluation: Issues and possible answers. </w:t>
      </w:r>
      <w:r>
        <w:rPr>
          <w:i/>
          <w:iCs/>
        </w:rPr>
        <w:t xml:space="preserve">Research on Social Work Practice, </w:t>
      </w:r>
      <w:r>
        <w:t>14(1), 57-65.</w:t>
      </w:r>
    </w:p>
    <w:p w:rsidR="00BD712D" w:rsidRDefault="00BD712D" w:rsidP="00BD712D">
      <w:pPr>
        <w:pStyle w:val="Bib"/>
        <w:spacing w:after="0"/>
      </w:pPr>
    </w:p>
    <w:p w:rsidR="00BD712D" w:rsidRDefault="00BD712D" w:rsidP="00BD712D">
      <w:pPr>
        <w:pStyle w:val="Bib"/>
        <w:spacing w:after="0"/>
      </w:pPr>
      <w:r>
        <w:lastRenderedPageBreak/>
        <w:t xml:space="preserve">Hyde, A., Howlett, E., Brady, D, Drennan, J. (2005). The focus group method: Insights from focus group interviews on sexual health with adolescents. </w:t>
      </w:r>
      <w:r>
        <w:rPr>
          <w:i/>
        </w:rPr>
        <w:t>Social Science and Medicine, 61</w:t>
      </w:r>
      <w:r>
        <w:t>(12), 2588-2599.</w:t>
      </w:r>
    </w:p>
    <w:p w:rsidR="00BD712D" w:rsidRDefault="00BD712D" w:rsidP="00BD712D">
      <w:pPr>
        <w:pStyle w:val="Bib"/>
        <w:spacing w:after="0"/>
      </w:pPr>
    </w:p>
    <w:p w:rsidR="00BD712D" w:rsidRDefault="00BD712D" w:rsidP="00BD712D">
      <w:pPr>
        <w:pStyle w:val="Bib"/>
      </w:pPr>
      <w:r>
        <w:t xml:space="preserve">Padgett, D. K. (2008). Choosing the right qualitative approach(es). In D. K. Padgett (Ed.), </w:t>
      </w:r>
      <w:r>
        <w:rPr>
          <w:i/>
          <w:iCs/>
        </w:rPr>
        <w:t xml:space="preserve">Qualitative </w:t>
      </w:r>
      <w:r w:rsidR="00603CD9">
        <w:rPr>
          <w:i/>
          <w:iCs/>
        </w:rPr>
        <w:t>m</w:t>
      </w:r>
      <w:r>
        <w:rPr>
          <w:i/>
          <w:iCs/>
        </w:rPr>
        <w:t xml:space="preserve">ethods in </w:t>
      </w:r>
      <w:r w:rsidR="00603CD9">
        <w:rPr>
          <w:i/>
          <w:iCs/>
        </w:rPr>
        <w:t>s</w:t>
      </w:r>
      <w:r>
        <w:rPr>
          <w:i/>
          <w:iCs/>
        </w:rPr>
        <w:t xml:space="preserve">ocial </w:t>
      </w:r>
      <w:r w:rsidR="00603CD9">
        <w:rPr>
          <w:i/>
          <w:iCs/>
        </w:rPr>
        <w:t>w</w:t>
      </w:r>
      <w:r>
        <w:rPr>
          <w:i/>
          <w:iCs/>
        </w:rPr>
        <w:t xml:space="preserve">ork </w:t>
      </w:r>
      <w:r w:rsidR="00603CD9">
        <w:rPr>
          <w:i/>
          <w:iCs/>
        </w:rPr>
        <w:t>r</w:t>
      </w:r>
      <w:r>
        <w:rPr>
          <w:i/>
          <w:iCs/>
        </w:rPr>
        <w:t>esearch, 2</w:t>
      </w:r>
      <w:r>
        <w:rPr>
          <w:i/>
          <w:iCs/>
          <w:vertAlign w:val="superscript"/>
        </w:rPr>
        <w:t>nd</w:t>
      </w:r>
      <w:r>
        <w:rPr>
          <w:i/>
          <w:iCs/>
        </w:rPr>
        <w:t xml:space="preserve"> ed.</w:t>
      </w:r>
      <w:r>
        <w:t xml:space="preserve"> (pp. 29-44). Thousand Oaks, CA: Sage.</w:t>
      </w:r>
    </w:p>
    <w:p w:rsidR="00BD712D" w:rsidRPr="00686458" w:rsidRDefault="00BD712D" w:rsidP="00BD712D">
      <w:pPr>
        <w:rPr>
          <w:rFonts w:eastAsia="SimSun" w:cs="Arial"/>
          <w:lang w:eastAsia="zh-CN"/>
        </w:rPr>
      </w:pPr>
    </w:p>
    <w:tbl>
      <w:tblPr>
        <w:tblW w:w="0" w:type="auto"/>
        <w:tblInd w:w="18" w:type="dxa"/>
        <w:tblLook w:val="04A0" w:firstRow="1" w:lastRow="0" w:firstColumn="1" w:lastColumn="0" w:noHBand="0" w:noVBand="1"/>
      </w:tblPr>
      <w:tblGrid>
        <w:gridCol w:w="7110"/>
        <w:gridCol w:w="2430"/>
      </w:tblGrid>
      <w:tr w:rsidR="00BD712D" w:rsidRPr="006A033D" w:rsidTr="00994485">
        <w:trPr>
          <w:cantSplit/>
          <w:tblHeader/>
        </w:trPr>
        <w:tc>
          <w:tcPr>
            <w:tcW w:w="7110" w:type="dxa"/>
            <w:shd w:val="clear" w:color="auto" w:fill="C00000"/>
          </w:tcPr>
          <w:p w:rsidR="00BD712D" w:rsidRPr="006A033D" w:rsidRDefault="00BD712D" w:rsidP="00694A0B">
            <w:pPr>
              <w:keepNext/>
              <w:spacing w:before="20" w:after="20"/>
              <w:rPr>
                <w:rFonts w:cs="Arial"/>
                <w:b/>
                <w:color w:val="FFFFFF"/>
                <w:sz w:val="22"/>
                <w:szCs w:val="22"/>
              </w:rPr>
            </w:pPr>
            <w:r w:rsidRPr="006A033D">
              <w:rPr>
                <w:rFonts w:cs="Arial"/>
                <w:b/>
                <w:snapToGrid w:val="0"/>
                <w:color w:val="FFFFFF"/>
                <w:sz w:val="22"/>
                <w:szCs w:val="22"/>
              </w:rPr>
              <w:t xml:space="preserve">Unit </w:t>
            </w:r>
            <w:r>
              <w:rPr>
                <w:rFonts w:cs="Arial"/>
                <w:b/>
                <w:snapToGrid w:val="0"/>
                <w:color w:val="FFFFFF"/>
                <w:sz w:val="22"/>
                <w:szCs w:val="22"/>
              </w:rPr>
              <w:t>9</w:t>
            </w:r>
            <w:r w:rsidRPr="006A033D">
              <w:rPr>
                <w:rFonts w:cs="Arial"/>
                <w:b/>
                <w:snapToGrid w:val="0"/>
                <w:color w:val="FFFFFF"/>
                <w:sz w:val="22"/>
                <w:szCs w:val="22"/>
              </w:rPr>
              <w:t>:</w:t>
            </w:r>
            <w:r w:rsidRPr="006A033D">
              <w:rPr>
                <w:rFonts w:cs="Arial"/>
                <w:b/>
                <w:snapToGrid w:val="0"/>
                <w:color w:val="FFFFFF"/>
                <w:sz w:val="22"/>
                <w:szCs w:val="22"/>
              </w:rPr>
              <w:tab/>
              <w:t xml:space="preserve">Measurement </w:t>
            </w:r>
          </w:p>
        </w:tc>
        <w:tc>
          <w:tcPr>
            <w:tcW w:w="2430" w:type="dxa"/>
            <w:shd w:val="clear" w:color="auto" w:fill="C00000"/>
          </w:tcPr>
          <w:p w:rsidR="00BD712D" w:rsidRPr="006A033D" w:rsidRDefault="00BD712D" w:rsidP="00994485">
            <w:pPr>
              <w:keepNext/>
              <w:spacing w:before="20" w:after="20"/>
              <w:jc w:val="right"/>
              <w:rPr>
                <w:rFonts w:cs="Arial"/>
                <w:b/>
                <w:color w:val="FFFFFF"/>
                <w:sz w:val="22"/>
                <w:szCs w:val="22"/>
              </w:rPr>
            </w:pPr>
          </w:p>
        </w:tc>
      </w:tr>
      <w:tr w:rsidR="00BD712D" w:rsidRPr="006A033D" w:rsidTr="00994485">
        <w:trPr>
          <w:cantSplit/>
        </w:trPr>
        <w:tc>
          <w:tcPr>
            <w:tcW w:w="9540" w:type="dxa"/>
            <w:gridSpan w:val="2"/>
          </w:tcPr>
          <w:p w:rsidR="00BD42A1" w:rsidRDefault="00BD42A1" w:rsidP="00994485">
            <w:pPr>
              <w:keepNext/>
              <w:rPr>
                <w:rFonts w:cs="Arial"/>
                <w:b/>
                <w:bCs/>
                <w:color w:val="262626"/>
                <w:sz w:val="22"/>
                <w:szCs w:val="22"/>
              </w:rPr>
            </w:pPr>
          </w:p>
          <w:p w:rsidR="00BD712D" w:rsidRPr="006A033D" w:rsidRDefault="00BD712D" w:rsidP="00994485">
            <w:pPr>
              <w:keepNext/>
              <w:rPr>
                <w:rFonts w:cs="Arial"/>
                <w:b/>
                <w:sz w:val="22"/>
                <w:szCs w:val="22"/>
              </w:rPr>
            </w:pPr>
            <w:r w:rsidRPr="006A033D">
              <w:rPr>
                <w:rFonts w:cs="Arial"/>
                <w:b/>
                <w:bCs/>
                <w:color w:val="262626"/>
                <w:sz w:val="22"/>
                <w:szCs w:val="22"/>
              </w:rPr>
              <w:t xml:space="preserve">Topics </w:t>
            </w:r>
          </w:p>
        </w:tc>
      </w:tr>
      <w:tr w:rsidR="00BD712D" w:rsidRPr="006A033D" w:rsidTr="00994485">
        <w:trPr>
          <w:cantSplit/>
        </w:trPr>
        <w:tc>
          <w:tcPr>
            <w:tcW w:w="9540" w:type="dxa"/>
            <w:gridSpan w:val="2"/>
          </w:tcPr>
          <w:p w:rsidR="00BD712D" w:rsidRDefault="00BD712D" w:rsidP="00994485">
            <w:pPr>
              <w:pStyle w:val="Level1"/>
            </w:pPr>
            <w:r w:rsidRPr="006A033D">
              <w:t>Measur</w:t>
            </w:r>
            <w:r w:rsidR="00C33F40">
              <w:t>ement</w:t>
            </w:r>
          </w:p>
          <w:p w:rsidR="009755CC" w:rsidRDefault="00BD712D" w:rsidP="00C33F40">
            <w:pPr>
              <w:pStyle w:val="Level1"/>
              <w:keepNext w:val="0"/>
            </w:pPr>
            <w:r>
              <w:t xml:space="preserve">Use of instruments </w:t>
            </w:r>
          </w:p>
          <w:p w:rsidR="00BD712D" w:rsidRPr="006A033D" w:rsidRDefault="00BD712D" w:rsidP="00C33F40">
            <w:pPr>
              <w:pStyle w:val="Level1"/>
              <w:keepNext w:val="0"/>
            </w:pPr>
            <w:r>
              <w:t xml:space="preserve">Client satisfaction </w:t>
            </w:r>
          </w:p>
        </w:tc>
      </w:tr>
    </w:tbl>
    <w:p w:rsidR="00BD712D" w:rsidRDefault="00BD712D" w:rsidP="00BD712D">
      <w:pPr>
        <w:pStyle w:val="BodyText"/>
      </w:pPr>
      <w:r>
        <w:t xml:space="preserve">This Unit relates to course objectives 3 and 4. </w:t>
      </w:r>
    </w:p>
    <w:p w:rsidR="00BD712D" w:rsidRDefault="00BD712D" w:rsidP="00BD712D">
      <w:pPr>
        <w:pStyle w:val="Heading3"/>
      </w:pPr>
      <w:r>
        <w:t>Required Readings</w:t>
      </w:r>
    </w:p>
    <w:p w:rsidR="00BD712D" w:rsidRPr="00574401" w:rsidRDefault="00BD712D" w:rsidP="00BD712D">
      <w:pPr>
        <w:pStyle w:val="Bib"/>
      </w:pPr>
      <w:r w:rsidRPr="00574401">
        <w:t>Royse, D., Thyer, B.</w:t>
      </w:r>
      <w:r>
        <w:t xml:space="preserve"> </w:t>
      </w:r>
      <w:r w:rsidRPr="00574401">
        <w:t>A., &amp; Padgett, D.</w:t>
      </w:r>
      <w:r>
        <w:t xml:space="preserve"> </w:t>
      </w:r>
      <w:r w:rsidRPr="00574401">
        <w:t>K. (</w:t>
      </w:r>
      <w:r>
        <w:t>2010</w:t>
      </w:r>
      <w:r w:rsidRPr="00574401">
        <w:t xml:space="preserve">).  </w:t>
      </w:r>
      <w:r>
        <w:t xml:space="preserve">Measurement tools and strategies.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271-300)</w:t>
      </w:r>
      <w:r w:rsidRPr="00574401">
        <w:t>.</w:t>
      </w:r>
      <w:r w:rsidRPr="00574401">
        <w:rPr>
          <w:i/>
        </w:rPr>
        <w:t xml:space="preserve"> </w:t>
      </w:r>
      <w:r>
        <w:t xml:space="preserve">Belmont, </w:t>
      </w:r>
      <w:r w:rsidRPr="00574401">
        <w:t>CA: Wadsworth.</w:t>
      </w:r>
    </w:p>
    <w:p w:rsidR="00BD712D" w:rsidRDefault="00BD712D" w:rsidP="00BD712D">
      <w:pPr>
        <w:pStyle w:val="Bib"/>
      </w:pPr>
      <w:r w:rsidRPr="00574401">
        <w:t>Royse, D., Thyer, B.</w:t>
      </w:r>
      <w:r>
        <w:t xml:space="preserve"> </w:t>
      </w:r>
      <w:r w:rsidRPr="00574401">
        <w:t>A., &amp; Padgett, D.</w:t>
      </w:r>
      <w:r>
        <w:t xml:space="preserve"> </w:t>
      </w:r>
      <w:r w:rsidRPr="00574401">
        <w:t xml:space="preserve">K. </w:t>
      </w:r>
      <w:r w:rsidRPr="00E35462">
        <w:t>(20</w:t>
      </w:r>
      <w:r>
        <w:t>10</w:t>
      </w:r>
      <w:r w:rsidRPr="00E35462">
        <w:t xml:space="preserve">). Illustrations of instruments. In </w:t>
      </w:r>
      <w:r w:rsidRPr="00E35462">
        <w:rPr>
          <w:i/>
        </w:rPr>
        <w:t>Program evaluation. An introduction</w:t>
      </w:r>
      <w:r w:rsidRPr="00E35462">
        <w:t>. (</w:t>
      </w:r>
      <w:r>
        <w:t>5</w:t>
      </w:r>
      <w:r w:rsidRPr="00E35462">
        <w:rPr>
          <w:vertAlign w:val="superscript"/>
        </w:rPr>
        <w:t>th</w:t>
      </w:r>
      <w:r w:rsidRPr="00E35462">
        <w:t xml:space="preserve"> ed., pp. 3</w:t>
      </w:r>
      <w:r>
        <w:t>01</w:t>
      </w:r>
      <w:r w:rsidRPr="00E35462">
        <w:t>-3</w:t>
      </w:r>
      <w:r>
        <w:t>16</w:t>
      </w:r>
      <w:r w:rsidRPr="00E35462">
        <w:t xml:space="preserve">). </w:t>
      </w:r>
      <w:r>
        <w:t xml:space="preserve">Belmont, </w:t>
      </w:r>
      <w:r w:rsidRPr="00E35462">
        <w:t>CA: Wadsworth.</w:t>
      </w:r>
    </w:p>
    <w:p w:rsidR="00BD712D" w:rsidRPr="007067C2" w:rsidRDefault="00BD712D" w:rsidP="00BD712D">
      <w:pPr>
        <w:pStyle w:val="Bib"/>
      </w:pPr>
      <w:r w:rsidRPr="007067C2">
        <w:t xml:space="preserve">Royse, D., Thyer, B. A., &amp; Padgett, D. K. (2010).  Client satisfaction. In </w:t>
      </w:r>
      <w:r w:rsidRPr="007067C2">
        <w:rPr>
          <w:i/>
        </w:rPr>
        <w:t xml:space="preserve">Program evaluation: An introduction </w:t>
      </w:r>
      <w:r w:rsidRPr="007067C2">
        <w:t>(5</w:t>
      </w:r>
      <w:r w:rsidRPr="007067C2">
        <w:rPr>
          <w:vertAlign w:val="superscript"/>
        </w:rPr>
        <w:t>th</w:t>
      </w:r>
      <w:r w:rsidRPr="007067C2">
        <w:t xml:space="preserve"> ed., pp. 175-193).</w:t>
      </w:r>
      <w:r w:rsidRPr="007067C2">
        <w:rPr>
          <w:i/>
        </w:rPr>
        <w:t xml:space="preserve"> </w:t>
      </w:r>
      <w:r w:rsidRPr="007067C2">
        <w:t>Belmont, CA: Wadsworth.</w:t>
      </w:r>
    </w:p>
    <w:p w:rsidR="00BD712D" w:rsidRDefault="00BD712D" w:rsidP="00BD712D">
      <w:pPr>
        <w:pStyle w:val="Bib"/>
        <w:rPr>
          <w:b/>
        </w:rPr>
      </w:pPr>
      <w:r>
        <w:rPr>
          <w:b/>
        </w:rPr>
        <w:t>Supplemental Readings</w:t>
      </w:r>
    </w:p>
    <w:p w:rsidR="00BD712D" w:rsidRDefault="00BD712D" w:rsidP="00BD712D">
      <w:r>
        <w:t xml:space="preserve">Walsh, T., &amp; Lord, B. (2004). Client satisfaction and empowerment through social work intervention. </w:t>
      </w:r>
    </w:p>
    <w:p w:rsidR="00BD712D" w:rsidRDefault="00BD712D" w:rsidP="00BD712D">
      <w:r>
        <w:tab/>
      </w:r>
      <w:r>
        <w:rPr>
          <w:i/>
          <w:iCs/>
        </w:rPr>
        <w:t>Social Work in Health Care</w:t>
      </w:r>
      <w:r>
        <w:t xml:space="preserve">, </w:t>
      </w:r>
      <w:r>
        <w:rPr>
          <w:i/>
        </w:rPr>
        <w:t>38</w:t>
      </w:r>
      <w:r>
        <w:t xml:space="preserve">(4), 37-56. </w:t>
      </w:r>
    </w:p>
    <w:tbl>
      <w:tblPr>
        <w:tblW w:w="0" w:type="auto"/>
        <w:tblInd w:w="18" w:type="dxa"/>
        <w:tblLook w:val="04A0" w:firstRow="1" w:lastRow="0" w:firstColumn="1" w:lastColumn="0" w:noHBand="0" w:noVBand="1"/>
      </w:tblPr>
      <w:tblGrid>
        <w:gridCol w:w="7110"/>
        <w:gridCol w:w="2430"/>
      </w:tblGrid>
      <w:tr w:rsidR="00E500CA" w:rsidRPr="006A033D">
        <w:trPr>
          <w:cantSplit/>
          <w:tblHeader/>
        </w:trPr>
        <w:tc>
          <w:tcPr>
            <w:tcW w:w="7110" w:type="dxa"/>
            <w:shd w:val="clear" w:color="auto" w:fill="C00000"/>
          </w:tcPr>
          <w:p w:rsidR="00E500CA" w:rsidRPr="006A033D" w:rsidRDefault="00E500CA" w:rsidP="00694A0B">
            <w:pPr>
              <w:keepNext/>
              <w:spacing w:before="20" w:after="20"/>
              <w:ind w:left="1242" w:hanging="1242"/>
              <w:rPr>
                <w:rFonts w:cs="Arial"/>
                <w:b/>
                <w:color w:val="FFFFFF"/>
                <w:sz w:val="22"/>
                <w:szCs w:val="22"/>
              </w:rPr>
            </w:pPr>
            <w:r w:rsidRPr="006A033D">
              <w:rPr>
                <w:rFonts w:cs="Arial"/>
                <w:b/>
                <w:snapToGrid w:val="0"/>
                <w:color w:val="FFFFFF"/>
                <w:sz w:val="22"/>
                <w:szCs w:val="22"/>
              </w:rPr>
              <w:lastRenderedPageBreak/>
              <w:t xml:space="preserve">Unit </w:t>
            </w:r>
            <w:r w:rsidR="00EB2784">
              <w:rPr>
                <w:rFonts w:cs="Arial"/>
                <w:b/>
                <w:snapToGrid w:val="0"/>
                <w:color w:val="FFFFFF"/>
                <w:sz w:val="22"/>
                <w:szCs w:val="22"/>
              </w:rPr>
              <w:t>10</w:t>
            </w:r>
            <w:r w:rsidRPr="006A033D">
              <w:rPr>
                <w:rFonts w:cs="Arial"/>
                <w:b/>
                <w:snapToGrid w:val="0"/>
                <w:color w:val="FFFFFF"/>
                <w:sz w:val="22"/>
                <w:szCs w:val="22"/>
              </w:rPr>
              <w:t>:</w:t>
            </w:r>
            <w:r w:rsidR="00694A0B">
              <w:rPr>
                <w:rFonts w:cs="Arial"/>
                <w:b/>
                <w:snapToGrid w:val="0"/>
                <w:color w:val="FFFFFF"/>
                <w:sz w:val="22"/>
                <w:szCs w:val="22"/>
              </w:rPr>
              <w:t xml:space="preserve"> </w:t>
            </w:r>
            <w:r w:rsidR="00BD712D">
              <w:rPr>
                <w:rFonts w:cs="Arial"/>
                <w:b/>
                <w:snapToGrid w:val="0"/>
                <w:color w:val="FFFFFF"/>
                <w:sz w:val="22"/>
                <w:szCs w:val="22"/>
              </w:rPr>
              <w:t>Sampling and Data Collection</w:t>
            </w:r>
            <w:r w:rsidRPr="006A033D">
              <w:rPr>
                <w:rFonts w:cs="Arial"/>
                <w:b/>
                <w:snapToGrid w:val="0"/>
                <w:color w:val="FFFFFF"/>
                <w:sz w:val="22"/>
                <w:szCs w:val="22"/>
              </w:rPr>
              <w:t xml:space="preserve"> </w:t>
            </w:r>
          </w:p>
        </w:tc>
        <w:tc>
          <w:tcPr>
            <w:tcW w:w="2430" w:type="dxa"/>
            <w:shd w:val="clear" w:color="auto" w:fill="C00000"/>
          </w:tcPr>
          <w:p w:rsidR="00E500CA" w:rsidRPr="006A033D" w:rsidRDefault="00E500CA" w:rsidP="005919D5">
            <w:pPr>
              <w:keepNext/>
              <w:spacing w:before="20" w:after="20"/>
              <w:jc w:val="right"/>
              <w:rPr>
                <w:rFonts w:cs="Arial"/>
                <w:b/>
                <w:color w:val="FFFFFF"/>
                <w:sz w:val="22"/>
                <w:szCs w:val="22"/>
              </w:rPr>
            </w:pPr>
          </w:p>
        </w:tc>
      </w:tr>
      <w:tr w:rsidR="00E500CA" w:rsidRPr="006A033D">
        <w:trPr>
          <w:cantSplit/>
        </w:trPr>
        <w:tc>
          <w:tcPr>
            <w:tcW w:w="9540" w:type="dxa"/>
            <w:gridSpan w:val="2"/>
          </w:tcPr>
          <w:p w:rsidR="00455D32" w:rsidRDefault="00455D32">
            <w:pPr>
              <w:rPr>
                <w:b/>
                <w:sz w:val="22"/>
                <w:szCs w:val="22"/>
              </w:rPr>
            </w:pPr>
          </w:p>
          <w:p w:rsidR="00BD712D" w:rsidRPr="00BD712D" w:rsidRDefault="00BD712D">
            <w:pPr>
              <w:rPr>
                <w:b/>
                <w:sz w:val="22"/>
                <w:szCs w:val="22"/>
              </w:rPr>
            </w:pPr>
            <w:r>
              <w:rPr>
                <w:b/>
                <w:sz w:val="22"/>
                <w:szCs w:val="22"/>
              </w:rPr>
              <w:t>Topics</w:t>
            </w:r>
          </w:p>
          <w:tbl>
            <w:tblPr>
              <w:tblW w:w="0" w:type="auto"/>
              <w:tblInd w:w="18" w:type="dxa"/>
              <w:tblLook w:val="04A0" w:firstRow="1" w:lastRow="0" w:firstColumn="1" w:lastColumn="0" w:noHBand="0" w:noVBand="1"/>
            </w:tblPr>
            <w:tblGrid>
              <w:gridCol w:w="9306"/>
            </w:tblGrid>
            <w:tr w:rsidR="00BD712D" w:rsidRPr="006A033D" w:rsidTr="00BD712D">
              <w:trPr>
                <w:cantSplit/>
              </w:trPr>
              <w:tc>
                <w:tcPr>
                  <w:tcW w:w="9306" w:type="dxa"/>
                </w:tcPr>
                <w:p w:rsidR="00BD712D" w:rsidRDefault="00BD712D" w:rsidP="00994485">
                  <w:pPr>
                    <w:pStyle w:val="Level1"/>
                  </w:pPr>
                  <w:r>
                    <w:t>Sampling</w:t>
                  </w:r>
                </w:p>
                <w:p w:rsidR="00BD712D" w:rsidRDefault="00BD712D" w:rsidP="00994485">
                  <w:pPr>
                    <w:pStyle w:val="Level1"/>
                  </w:pPr>
                  <w:r w:rsidRPr="006A033D">
                    <w:t xml:space="preserve">Data </w:t>
                  </w:r>
                  <w:r>
                    <w:t>collection</w:t>
                  </w:r>
                </w:p>
                <w:p w:rsidR="00C33F40" w:rsidRDefault="00C33F40" w:rsidP="00994485">
                  <w:pPr>
                    <w:pStyle w:val="Level1"/>
                  </w:pPr>
                  <w:r>
                    <w:t>Statistics review</w:t>
                  </w:r>
                </w:p>
                <w:p w:rsidR="00C33F40" w:rsidRPr="006A033D" w:rsidRDefault="00C33F40" w:rsidP="00994485">
                  <w:pPr>
                    <w:pStyle w:val="Level1"/>
                  </w:pPr>
                  <w:r>
                    <w:t>Data analysis (Excel)</w:t>
                  </w:r>
                </w:p>
              </w:tc>
            </w:tr>
          </w:tbl>
          <w:p w:rsidR="00BD712D" w:rsidRDefault="00BD712D" w:rsidP="00BD712D">
            <w:pPr>
              <w:pStyle w:val="BodyText"/>
            </w:pPr>
            <w:r>
              <w:t xml:space="preserve">This Unit relates to course objectives 3 and 4. </w:t>
            </w:r>
          </w:p>
          <w:p w:rsidR="00BD712D" w:rsidRDefault="00BD712D" w:rsidP="00BD712D">
            <w:pPr>
              <w:pStyle w:val="Heading3"/>
            </w:pPr>
            <w:r>
              <w:t>Required Readings</w:t>
            </w:r>
          </w:p>
          <w:p w:rsidR="00BD712D" w:rsidRPr="009D339E" w:rsidRDefault="00BD712D" w:rsidP="00BD712D">
            <w:pPr>
              <w:pStyle w:val="Bib"/>
            </w:pPr>
            <w:r w:rsidRPr="009D339E">
              <w:t xml:space="preserve">Phillips, B., &amp; Schneider, B. (2007). Commonalities and variations in the Cash and Counseling Programs across the three demonstration states. </w:t>
            </w:r>
            <w:r w:rsidRPr="009D339E">
              <w:rPr>
                <w:rFonts w:hint="eastAsia"/>
                <w:i/>
              </w:rPr>
              <w:t>Health Services Research</w:t>
            </w:r>
            <w:r w:rsidRPr="009D339E">
              <w:rPr>
                <w:rFonts w:hint="eastAsia"/>
              </w:rPr>
              <w:t xml:space="preserve">, </w:t>
            </w:r>
            <w:r w:rsidRPr="009D339E">
              <w:rPr>
                <w:rFonts w:hint="eastAsia"/>
                <w:i/>
              </w:rPr>
              <w:t>42</w:t>
            </w:r>
            <w:r w:rsidRPr="009D339E">
              <w:rPr>
                <w:rFonts w:hint="eastAsia"/>
              </w:rPr>
              <w:t>(1 &amp; 2),</w:t>
            </w:r>
            <w:r w:rsidRPr="009D339E">
              <w:t xml:space="preserve"> 397-413. doi:10.1111/j.1475-6773.2006.00677.x</w:t>
            </w:r>
          </w:p>
          <w:p w:rsidR="00BD712D" w:rsidRDefault="00BD712D" w:rsidP="00BD712D">
            <w:pPr>
              <w:pStyle w:val="Bib"/>
            </w:pPr>
            <w:r w:rsidRPr="00574401">
              <w:t>Royse, D., Thyer, B.</w:t>
            </w:r>
            <w:r>
              <w:t xml:space="preserve"> </w:t>
            </w:r>
            <w:r w:rsidRPr="00574401">
              <w:t>A., &amp; Padgett, D.</w:t>
            </w:r>
            <w:r>
              <w:t xml:space="preserve"> </w:t>
            </w:r>
            <w:r w:rsidRPr="00574401">
              <w:t>K. (</w:t>
            </w:r>
            <w:r>
              <w:t>2010</w:t>
            </w:r>
            <w:r w:rsidRPr="00574401">
              <w:t xml:space="preserve">).  </w:t>
            </w:r>
            <w:r>
              <w:t xml:space="preserve">Sampling.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194-206)</w:t>
            </w:r>
            <w:r w:rsidRPr="00574401">
              <w:t>.</w:t>
            </w:r>
            <w:r w:rsidRPr="00574401">
              <w:rPr>
                <w:i/>
              </w:rPr>
              <w:t xml:space="preserve"> </w:t>
            </w:r>
            <w:r>
              <w:t xml:space="preserve">Belmont, </w:t>
            </w:r>
            <w:r w:rsidRPr="00574401">
              <w:t>CA: Wadsworth.</w:t>
            </w:r>
          </w:p>
          <w:p w:rsidR="00193DDB" w:rsidRPr="00574401" w:rsidRDefault="00193DDB" w:rsidP="00193DDB">
            <w:pPr>
              <w:pStyle w:val="Bib"/>
            </w:pPr>
            <w:r w:rsidRPr="00574401">
              <w:t>Royse, D., Thyer, B.</w:t>
            </w:r>
            <w:r>
              <w:t xml:space="preserve"> </w:t>
            </w:r>
            <w:r w:rsidRPr="00574401">
              <w:t>A., &amp; Padgett, D.</w:t>
            </w:r>
            <w:r>
              <w:t xml:space="preserve"> </w:t>
            </w:r>
            <w:r w:rsidRPr="00574401">
              <w:t>K. (</w:t>
            </w:r>
            <w:r>
              <w:t>2010</w:t>
            </w:r>
            <w:r w:rsidRPr="00574401">
              <w:t xml:space="preserve">).  </w:t>
            </w:r>
            <w:r>
              <w:t xml:space="preserve">Data analysis.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341-372)</w:t>
            </w:r>
            <w:r w:rsidRPr="00574401">
              <w:t>.</w:t>
            </w:r>
            <w:r w:rsidRPr="00574401">
              <w:rPr>
                <w:i/>
              </w:rPr>
              <w:t xml:space="preserve"> </w:t>
            </w:r>
            <w:r>
              <w:t xml:space="preserve">Belmont, </w:t>
            </w:r>
            <w:r w:rsidRPr="00574401">
              <w:t>CA: Wadsworth.</w:t>
            </w:r>
          </w:p>
          <w:p w:rsidR="00193DDB" w:rsidRDefault="00193DDB" w:rsidP="00193DDB">
            <w:pPr>
              <w:pStyle w:val="Bib"/>
            </w:pPr>
            <w:r w:rsidRPr="00686458">
              <w:rPr>
                <w:rFonts w:eastAsia="SimSun"/>
                <w:lang w:eastAsia="zh-CN"/>
              </w:rPr>
              <w:t xml:space="preserve">Students are expected to review the </w:t>
            </w:r>
            <w:r>
              <w:rPr>
                <w:rFonts w:eastAsia="SimSun"/>
                <w:lang w:eastAsia="zh-CN"/>
              </w:rPr>
              <w:t>Microsoft Excel Tutorial online</w:t>
            </w:r>
            <w:r w:rsidRPr="001078F5">
              <w:rPr>
                <w:rFonts w:eastAsia="SimSun"/>
                <w:lang w:val="en-GB" w:eastAsia="zh-CN"/>
              </w:rPr>
              <w:t> </w:t>
            </w:r>
            <w:hyperlink r:id="rId43" w:tgtFrame="_blank" w:history="1">
              <w:r w:rsidRPr="001078F5">
                <w:rPr>
                  <w:rStyle w:val="Hyperlink"/>
                  <w:rFonts w:eastAsia="SimSun"/>
                  <w:lang w:val="en-GB" w:eastAsia="zh-CN"/>
                </w:rPr>
                <w:t>http://www.usc.edu/its/lynda/</w:t>
              </w:r>
            </w:hyperlink>
          </w:p>
          <w:p w:rsidR="00BF5945" w:rsidRDefault="00BD712D" w:rsidP="00BD712D">
            <w:pPr>
              <w:rPr>
                <w:rFonts w:eastAsia="SimSun" w:cs="Arial"/>
                <w:lang w:eastAsia="zh-CN"/>
              </w:rPr>
            </w:pPr>
            <w:r w:rsidRPr="00686458">
              <w:rPr>
                <w:rFonts w:eastAsia="SimSun" w:cs="Arial"/>
                <w:lang w:eastAsia="zh-CN"/>
              </w:rPr>
              <w:t>Students are expected to review the SOWK562 textbook</w:t>
            </w:r>
            <w:r>
              <w:rPr>
                <w:rFonts w:eastAsia="SimSun" w:cs="Arial"/>
                <w:lang w:eastAsia="zh-CN"/>
              </w:rPr>
              <w:t xml:space="preserve"> on sampling and data collection</w:t>
            </w:r>
          </w:p>
          <w:p w:rsidR="00193DDB" w:rsidRDefault="00193DDB" w:rsidP="00BD712D">
            <w:pPr>
              <w:rPr>
                <w:rFonts w:eastAsia="SimSun" w:cs="Arial"/>
                <w:lang w:eastAsia="zh-CN"/>
              </w:rPr>
            </w:pPr>
            <w:r w:rsidRPr="00686458">
              <w:rPr>
                <w:rFonts w:eastAsia="SimSun" w:cs="Arial"/>
                <w:lang w:eastAsia="zh-CN"/>
              </w:rPr>
              <w:t>Students are expected to review the SOWK562 textbook</w:t>
            </w:r>
            <w:r>
              <w:rPr>
                <w:rFonts w:eastAsia="SimSun" w:cs="Arial"/>
                <w:lang w:eastAsia="zh-CN"/>
              </w:rPr>
              <w:t xml:space="preserve"> on data analysis (both descriptive and inferential statistics)</w:t>
            </w:r>
          </w:p>
          <w:p w:rsidR="00193DDB" w:rsidRDefault="00193DDB" w:rsidP="00BD712D">
            <w:pPr>
              <w:rPr>
                <w:rFonts w:eastAsia="SimSun" w:cs="Arial"/>
                <w:lang w:eastAsia="zh-CN"/>
              </w:rPr>
            </w:pPr>
          </w:p>
          <w:p w:rsidR="00193DDB" w:rsidRPr="00193DDB" w:rsidRDefault="00193DDB" w:rsidP="00BD712D">
            <w:pPr>
              <w:rPr>
                <w:rFonts w:eastAsia="SimSun" w:cs="Arial"/>
                <w:b/>
                <w:sz w:val="22"/>
                <w:szCs w:val="22"/>
                <w:lang w:eastAsia="zh-CN"/>
              </w:rPr>
            </w:pPr>
            <w:r w:rsidRPr="00193DDB">
              <w:rPr>
                <w:rFonts w:eastAsia="SimSun" w:cs="Arial"/>
                <w:b/>
                <w:sz w:val="22"/>
                <w:szCs w:val="22"/>
                <w:lang w:eastAsia="zh-CN"/>
              </w:rPr>
              <w:t>Supplemental Readings</w:t>
            </w:r>
          </w:p>
          <w:p w:rsidR="00193DDB" w:rsidRDefault="00193DDB" w:rsidP="00BD712D">
            <w:pPr>
              <w:rPr>
                <w:rFonts w:eastAsia="SimSun" w:cs="Arial"/>
                <w:lang w:eastAsia="zh-CN"/>
              </w:rPr>
            </w:pPr>
          </w:p>
          <w:p w:rsidR="00193DDB" w:rsidRDefault="00193DDB" w:rsidP="00193DDB">
            <w:pPr>
              <w:pStyle w:val="Bib"/>
            </w:pPr>
            <w:r>
              <w:t xml:space="preserve">USC Statistics Support. (n.d.). Retrieved from </w:t>
            </w:r>
            <w:hyperlink r:id="rId44" w:history="1">
              <w:r w:rsidRPr="00F77BCA">
                <w:rPr>
                  <w:rStyle w:val="Hyperlink"/>
                </w:rPr>
                <w:t>http://www.usc.edu/its/stats/index.html</w:t>
              </w:r>
            </w:hyperlink>
            <w:r>
              <w:t xml:space="preserve"> </w:t>
            </w:r>
          </w:p>
          <w:p w:rsidR="00193DDB" w:rsidRDefault="00193DDB" w:rsidP="00193DDB">
            <w:pPr>
              <w:rPr>
                <w:rFonts w:eastAsia="SimSun" w:cs="Arial"/>
                <w:lang w:eastAsia="zh-CN"/>
              </w:rPr>
            </w:pPr>
            <w:r w:rsidRPr="00E35462">
              <w:t xml:space="preserve">UCLA Statistics online seminar and </w:t>
            </w:r>
            <w:r>
              <w:t>s</w:t>
            </w:r>
            <w:r w:rsidRPr="00E35462">
              <w:t xml:space="preserve">upport. </w:t>
            </w:r>
            <w:r>
              <w:t xml:space="preserve">(n.d.). </w:t>
            </w:r>
            <w:r w:rsidRPr="00E35462">
              <w:t xml:space="preserve">Retrieved from </w:t>
            </w:r>
            <w:hyperlink r:id="rId45" w:history="1">
              <w:r w:rsidRPr="00935316">
                <w:rPr>
                  <w:rStyle w:val="Hyperlink"/>
                </w:rPr>
                <w:t>http://www.ats.ucla.edu/stat/seminars/</w:t>
              </w:r>
            </w:hyperlink>
          </w:p>
          <w:p w:rsidR="009D2D2F" w:rsidRDefault="009D2D2F" w:rsidP="00BD712D">
            <w:pPr>
              <w:rPr>
                <w:rFonts w:eastAsia="SimSun" w:cs="Arial"/>
                <w:lang w:eastAsia="zh-CN"/>
              </w:rPr>
            </w:pPr>
          </w:p>
          <w:tbl>
            <w:tblPr>
              <w:tblW w:w="0" w:type="auto"/>
              <w:tblInd w:w="18" w:type="dxa"/>
              <w:tblLook w:val="04A0" w:firstRow="1" w:lastRow="0" w:firstColumn="1" w:lastColumn="0" w:noHBand="0" w:noVBand="1"/>
            </w:tblPr>
            <w:tblGrid>
              <w:gridCol w:w="6941"/>
              <w:gridCol w:w="2365"/>
            </w:tblGrid>
            <w:tr w:rsidR="00BD712D" w:rsidRPr="006A033D" w:rsidTr="00994485">
              <w:trPr>
                <w:cantSplit/>
                <w:tblHeader/>
              </w:trPr>
              <w:tc>
                <w:tcPr>
                  <w:tcW w:w="7110" w:type="dxa"/>
                  <w:shd w:val="clear" w:color="auto" w:fill="C00000"/>
                </w:tcPr>
                <w:p w:rsidR="00BD712D" w:rsidRPr="006A033D" w:rsidRDefault="00BD712D" w:rsidP="00694A0B">
                  <w:pPr>
                    <w:keepNext/>
                    <w:spacing w:before="20" w:after="20"/>
                    <w:ind w:left="1242" w:hanging="1242"/>
                    <w:rPr>
                      <w:rFonts w:cs="Arial"/>
                      <w:b/>
                      <w:color w:val="FFFFFF"/>
                      <w:sz w:val="22"/>
                      <w:szCs w:val="22"/>
                    </w:rPr>
                  </w:pPr>
                  <w:r w:rsidRPr="006A033D">
                    <w:rPr>
                      <w:rFonts w:cs="Arial"/>
                      <w:b/>
                      <w:snapToGrid w:val="0"/>
                      <w:color w:val="FFFFFF"/>
                      <w:sz w:val="22"/>
                      <w:szCs w:val="22"/>
                    </w:rPr>
                    <w:t xml:space="preserve">Unit </w:t>
                  </w:r>
                  <w:r>
                    <w:rPr>
                      <w:rFonts w:cs="Arial"/>
                      <w:b/>
                      <w:snapToGrid w:val="0"/>
                      <w:color w:val="FFFFFF"/>
                      <w:sz w:val="22"/>
                      <w:szCs w:val="22"/>
                    </w:rPr>
                    <w:t>11</w:t>
                  </w:r>
                  <w:r w:rsidRPr="006A033D">
                    <w:rPr>
                      <w:rFonts w:cs="Arial"/>
                      <w:b/>
                      <w:snapToGrid w:val="0"/>
                      <w:color w:val="FFFFFF"/>
                      <w:sz w:val="22"/>
                      <w:szCs w:val="22"/>
                    </w:rPr>
                    <w:t>:</w:t>
                  </w:r>
                  <w:r w:rsidR="00694A0B">
                    <w:rPr>
                      <w:rFonts w:cs="Arial"/>
                      <w:b/>
                      <w:snapToGrid w:val="0"/>
                      <w:color w:val="FFFFFF"/>
                      <w:sz w:val="22"/>
                      <w:szCs w:val="22"/>
                    </w:rPr>
                    <w:t xml:space="preserve"> </w:t>
                  </w:r>
                  <w:r w:rsidRPr="006A033D">
                    <w:rPr>
                      <w:rFonts w:cs="Arial"/>
                      <w:b/>
                      <w:snapToGrid w:val="0"/>
                      <w:color w:val="FFFFFF"/>
                      <w:sz w:val="22"/>
                      <w:szCs w:val="22"/>
                    </w:rPr>
                    <w:t xml:space="preserve">Outcome Evaluation </w:t>
                  </w:r>
                </w:p>
              </w:tc>
              <w:tc>
                <w:tcPr>
                  <w:tcW w:w="2430" w:type="dxa"/>
                  <w:shd w:val="clear" w:color="auto" w:fill="C00000"/>
                </w:tcPr>
                <w:p w:rsidR="00BD712D" w:rsidRPr="006A033D" w:rsidRDefault="00BD712D" w:rsidP="00994485">
                  <w:pPr>
                    <w:keepNext/>
                    <w:spacing w:before="20" w:after="20"/>
                    <w:jc w:val="right"/>
                    <w:rPr>
                      <w:rFonts w:cs="Arial"/>
                      <w:b/>
                      <w:color w:val="FFFFFF"/>
                      <w:sz w:val="22"/>
                      <w:szCs w:val="22"/>
                    </w:rPr>
                  </w:pPr>
                </w:p>
              </w:tc>
            </w:tr>
          </w:tbl>
          <w:p w:rsidR="0059030F" w:rsidRDefault="0059030F">
            <w:pPr>
              <w:keepNext/>
              <w:rPr>
                <w:rFonts w:cs="Arial"/>
                <w:b/>
                <w:bCs/>
                <w:color w:val="262626"/>
                <w:sz w:val="22"/>
                <w:szCs w:val="22"/>
              </w:rPr>
            </w:pPr>
          </w:p>
          <w:p w:rsidR="00E500CA" w:rsidRPr="006A033D" w:rsidRDefault="00E500CA">
            <w:pPr>
              <w:keepNext/>
              <w:rPr>
                <w:rFonts w:cs="Arial"/>
                <w:b/>
                <w:sz w:val="22"/>
                <w:szCs w:val="22"/>
              </w:rPr>
            </w:pPr>
            <w:r w:rsidRPr="006A033D">
              <w:rPr>
                <w:rFonts w:cs="Arial"/>
                <w:b/>
                <w:bCs/>
                <w:color w:val="262626"/>
                <w:sz w:val="22"/>
                <w:szCs w:val="22"/>
              </w:rPr>
              <w:t xml:space="preserve">Topics </w:t>
            </w:r>
          </w:p>
        </w:tc>
      </w:tr>
      <w:tr w:rsidR="009D2D2F" w:rsidRPr="009D2D2F" w:rsidTr="009C1223">
        <w:trPr>
          <w:cantSplit/>
        </w:trPr>
        <w:tc>
          <w:tcPr>
            <w:tcW w:w="9540" w:type="dxa"/>
            <w:gridSpan w:val="2"/>
          </w:tcPr>
          <w:p w:rsidR="009D2D2F" w:rsidRPr="009D2D2F" w:rsidRDefault="009D2D2F" w:rsidP="009D2D2F">
            <w:pPr>
              <w:pStyle w:val="Level1"/>
            </w:pPr>
            <w:r w:rsidRPr="009D2D2F">
              <w:t>Purpose and use of outcome evaluation</w:t>
            </w:r>
          </w:p>
          <w:p w:rsidR="009D2D2F" w:rsidRPr="009D2D2F" w:rsidRDefault="009D2D2F" w:rsidP="009D2D2F">
            <w:pPr>
              <w:pStyle w:val="Level1"/>
            </w:pPr>
            <w:r w:rsidRPr="009D2D2F">
              <w:t>Research designs for outcome evaluation</w:t>
            </w:r>
          </w:p>
        </w:tc>
      </w:tr>
    </w:tbl>
    <w:p w:rsidR="009D2D2F" w:rsidRPr="009D2D2F" w:rsidRDefault="009D2D2F" w:rsidP="009D2D2F">
      <w:pPr>
        <w:spacing w:after="240"/>
        <w:rPr>
          <w:szCs w:val="24"/>
        </w:rPr>
      </w:pPr>
      <w:r w:rsidRPr="009D2D2F">
        <w:rPr>
          <w:szCs w:val="24"/>
        </w:rPr>
        <w:t>This Unit relates to course objectives 1, 3, and 4.</w:t>
      </w:r>
    </w:p>
    <w:p w:rsidR="009D2D2F" w:rsidRPr="009D2D2F" w:rsidRDefault="009D2D2F" w:rsidP="009D2D2F">
      <w:pPr>
        <w:keepNext/>
        <w:spacing w:before="120" w:after="80"/>
        <w:outlineLvl w:val="2"/>
        <w:rPr>
          <w:b/>
          <w:bCs/>
          <w:sz w:val="22"/>
          <w:szCs w:val="24"/>
        </w:rPr>
      </w:pPr>
      <w:r w:rsidRPr="009D2D2F">
        <w:rPr>
          <w:b/>
          <w:bCs/>
          <w:sz w:val="22"/>
          <w:szCs w:val="24"/>
        </w:rPr>
        <w:t>Required Readings</w:t>
      </w:r>
    </w:p>
    <w:p w:rsidR="009D2D2F" w:rsidRPr="009D2D2F" w:rsidRDefault="009D2D2F" w:rsidP="009D2D2F">
      <w:pPr>
        <w:spacing w:after="200"/>
        <w:ind w:left="720" w:hanging="720"/>
        <w:rPr>
          <w:rFonts w:cs="Arial"/>
          <w:color w:val="000000"/>
        </w:rPr>
      </w:pPr>
      <w:r w:rsidRPr="009D2D2F">
        <w:rPr>
          <w:rFonts w:cs="Arial"/>
          <w:color w:val="000000"/>
        </w:rPr>
        <w:t>Carlson, B. L., Foster, L., Dale, S. B., &amp; Brown, R. S. (2007). Effects of Cash and Counseling on personal care and well-being.</w:t>
      </w:r>
      <w:r w:rsidRPr="009D2D2F">
        <w:rPr>
          <w:rFonts w:cs="Arial" w:hint="eastAsia"/>
          <w:i/>
          <w:color w:val="000000"/>
        </w:rPr>
        <w:t xml:space="preserve"> Health Services Research</w:t>
      </w:r>
      <w:r w:rsidRPr="009D2D2F">
        <w:rPr>
          <w:rFonts w:cs="Arial" w:hint="eastAsia"/>
          <w:color w:val="000000"/>
        </w:rPr>
        <w:t xml:space="preserve">, </w:t>
      </w:r>
      <w:r w:rsidRPr="009D2D2F">
        <w:rPr>
          <w:rFonts w:cs="Arial" w:hint="eastAsia"/>
          <w:i/>
          <w:color w:val="000000"/>
        </w:rPr>
        <w:t>42</w:t>
      </w:r>
      <w:r w:rsidRPr="009D2D2F">
        <w:rPr>
          <w:rFonts w:cs="Arial" w:hint="eastAsia"/>
          <w:color w:val="000000"/>
        </w:rPr>
        <w:t>(1 &amp; 2),</w:t>
      </w:r>
      <w:r w:rsidRPr="009D2D2F">
        <w:rPr>
          <w:rFonts w:cs="Arial"/>
          <w:color w:val="000000"/>
        </w:rPr>
        <w:t xml:space="preserve"> 467-487. doi: 10.1111/j.1475-6773.2006.00673.x</w:t>
      </w:r>
    </w:p>
    <w:p w:rsidR="009D2D2F" w:rsidRPr="009D2D2F" w:rsidRDefault="009D2D2F" w:rsidP="009D2D2F">
      <w:pPr>
        <w:spacing w:after="200"/>
        <w:ind w:left="720" w:hanging="720"/>
        <w:rPr>
          <w:rFonts w:cs="Arial"/>
          <w:color w:val="000000"/>
        </w:rPr>
      </w:pPr>
      <w:r w:rsidRPr="009D2D2F">
        <w:rPr>
          <w:rFonts w:cs="Arial"/>
          <w:color w:val="000000"/>
        </w:rPr>
        <w:t xml:space="preserve">Royse, D., Thyer, B. A., &amp; Padgett, D. K. (2010).  Single system research designs. In </w:t>
      </w:r>
      <w:r w:rsidRPr="009D2D2F">
        <w:rPr>
          <w:rFonts w:cs="Arial"/>
          <w:i/>
          <w:color w:val="000000"/>
        </w:rPr>
        <w:t xml:space="preserve">Program evaluation: An introduction </w:t>
      </w:r>
      <w:r w:rsidRPr="009D2D2F">
        <w:rPr>
          <w:rFonts w:cs="Arial"/>
          <w:color w:val="000000"/>
        </w:rPr>
        <w:t>(5</w:t>
      </w:r>
      <w:r w:rsidRPr="009D2D2F">
        <w:rPr>
          <w:rFonts w:cs="Arial"/>
          <w:color w:val="000000"/>
          <w:vertAlign w:val="superscript"/>
        </w:rPr>
        <w:t>th</w:t>
      </w:r>
      <w:r w:rsidRPr="009D2D2F">
        <w:rPr>
          <w:rFonts w:cs="Arial"/>
          <w:color w:val="000000"/>
        </w:rPr>
        <w:t xml:space="preserve"> ed., pp. 141-174).</w:t>
      </w:r>
      <w:r w:rsidRPr="009D2D2F">
        <w:rPr>
          <w:rFonts w:cs="Arial"/>
          <w:i/>
          <w:color w:val="000000"/>
        </w:rPr>
        <w:t xml:space="preserve"> </w:t>
      </w:r>
      <w:r w:rsidRPr="009D2D2F">
        <w:rPr>
          <w:rFonts w:cs="Arial"/>
          <w:color w:val="000000"/>
        </w:rPr>
        <w:t>Belmont,</w:t>
      </w:r>
      <w:r w:rsidRPr="009D2D2F">
        <w:rPr>
          <w:rFonts w:cs="Arial"/>
          <w:i/>
          <w:color w:val="000000"/>
        </w:rPr>
        <w:t xml:space="preserve"> </w:t>
      </w:r>
      <w:r w:rsidRPr="009D2D2F">
        <w:rPr>
          <w:rFonts w:cs="Arial"/>
          <w:color w:val="000000"/>
        </w:rPr>
        <w:t>CA: Wadsworth.</w:t>
      </w:r>
    </w:p>
    <w:p w:rsidR="009D2D2F" w:rsidRPr="009D2D2F" w:rsidRDefault="009D2D2F" w:rsidP="009D2D2F">
      <w:pPr>
        <w:spacing w:after="200"/>
        <w:ind w:left="720" w:hanging="720"/>
        <w:rPr>
          <w:rFonts w:cs="Arial"/>
          <w:color w:val="000000"/>
        </w:rPr>
      </w:pPr>
      <w:r w:rsidRPr="009D2D2F">
        <w:rPr>
          <w:rFonts w:cs="Arial"/>
          <w:color w:val="000000"/>
        </w:rPr>
        <w:t xml:space="preserve">Royse, D., Thyer, B. A., &amp; Padgett, D. K. (2010).  Group research designs. In </w:t>
      </w:r>
      <w:r w:rsidRPr="009D2D2F">
        <w:rPr>
          <w:rFonts w:cs="Arial"/>
          <w:i/>
          <w:color w:val="000000"/>
        </w:rPr>
        <w:t xml:space="preserve">Program evaluation: An introduction </w:t>
      </w:r>
      <w:r w:rsidRPr="009D2D2F">
        <w:rPr>
          <w:rFonts w:cs="Arial"/>
          <w:color w:val="000000"/>
        </w:rPr>
        <w:t>(5</w:t>
      </w:r>
      <w:r w:rsidRPr="009D2D2F">
        <w:rPr>
          <w:rFonts w:cs="Arial"/>
          <w:color w:val="000000"/>
          <w:vertAlign w:val="superscript"/>
        </w:rPr>
        <w:t>th</w:t>
      </w:r>
      <w:r w:rsidRPr="009D2D2F">
        <w:rPr>
          <w:rFonts w:cs="Arial"/>
          <w:color w:val="000000"/>
        </w:rPr>
        <w:t xml:space="preserve"> ed., pp. 207-254).</w:t>
      </w:r>
      <w:r w:rsidRPr="009D2D2F">
        <w:rPr>
          <w:rFonts w:cs="Arial"/>
          <w:i/>
          <w:color w:val="000000"/>
        </w:rPr>
        <w:t xml:space="preserve"> </w:t>
      </w:r>
      <w:r w:rsidRPr="009D2D2F">
        <w:rPr>
          <w:rFonts w:cs="Arial"/>
          <w:color w:val="000000"/>
        </w:rPr>
        <w:t>Belmont,</w:t>
      </w:r>
      <w:r w:rsidRPr="009D2D2F">
        <w:rPr>
          <w:rFonts w:cs="Arial"/>
          <w:i/>
          <w:color w:val="000000"/>
        </w:rPr>
        <w:t xml:space="preserve"> </w:t>
      </w:r>
      <w:r w:rsidRPr="009D2D2F">
        <w:rPr>
          <w:rFonts w:cs="Arial"/>
          <w:color w:val="000000"/>
        </w:rPr>
        <w:t>CA: Wadsworth.</w:t>
      </w:r>
    </w:p>
    <w:p w:rsidR="009D2D2F" w:rsidRPr="009D2D2F" w:rsidRDefault="009D2D2F" w:rsidP="009D2D2F">
      <w:pPr>
        <w:spacing w:after="200"/>
        <w:ind w:left="720" w:hanging="720"/>
        <w:rPr>
          <w:rFonts w:cs="Arial"/>
          <w:b/>
          <w:color w:val="000000"/>
        </w:rPr>
      </w:pPr>
      <w:r w:rsidRPr="009D2D2F">
        <w:rPr>
          <w:rFonts w:cs="Arial"/>
          <w:b/>
          <w:color w:val="000000"/>
        </w:rPr>
        <w:t>Supplemental Readings</w:t>
      </w:r>
    </w:p>
    <w:p w:rsidR="00457C2F" w:rsidRPr="00457C2F" w:rsidRDefault="009D2D2F" w:rsidP="00457C2F">
      <w:pPr>
        <w:pStyle w:val="Bib"/>
        <w:rPr>
          <w:rFonts w:cs="Times New Roman"/>
          <w:color w:val="auto"/>
        </w:rPr>
      </w:pPr>
      <w:r w:rsidRPr="009D2D2F">
        <w:rPr>
          <w:rFonts w:cs="Times New Roman" w:hint="eastAsia"/>
          <w:color w:val="auto"/>
        </w:rPr>
        <w:t>Simon-</w:t>
      </w:r>
      <w:r w:rsidRPr="009D2D2F">
        <w:rPr>
          <w:rFonts w:cs="Times New Roman"/>
          <w:color w:val="auto"/>
        </w:rPr>
        <w:t>Rusinowitz</w:t>
      </w:r>
      <w:r w:rsidRPr="009D2D2F">
        <w:rPr>
          <w:rFonts w:cs="Times New Roman" w:hint="eastAsia"/>
          <w:color w:val="auto"/>
        </w:rPr>
        <w:t xml:space="preserve">, </w:t>
      </w:r>
      <w:r w:rsidRPr="009D2D2F">
        <w:rPr>
          <w:rFonts w:cs="Times New Roman"/>
          <w:color w:val="auto"/>
        </w:rPr>
        <w:t>L</w:t>
      </w:r>
      <w:r w:rsidRPr="009D2D2F">
        <w:rPr>
          <w:rFonts w:cs="Times New Roman" w:hint="eastAsia"/>
          <w:color w:val="auto"/>
        </w:rPr>
        <w:t xml:space="preserve">., </w:t>
      </w:r>
      <w:r w:rsidRPr="009D2D2F">
        <w:rPr>
          <w:rFonts w:cs="Times New Roman"/>
          <w:color w:val="auto"/>
        </w:rPr>
        <w:t>Mahoney</w:t>
      </w:r>
      <w:r w:rsidRPr="009D2D2F">
        <w:rPr>
          <w:rFonts w:cs="Times New Roman" w:hint="eastAsia"/>
          <w:color w:val="auto"/>
        </w:rPr>
        <w:t>,</w:t>
      </w:r>
      <w:r w:rsidRPr="009D2D2F">
        <w:rPr>
          <w:rFonts w:cs="Times New Roman"/>
          <w:color w:val="auto"/>
        </w:rPr>
        <w:t xml:space="preserve"> K</w:t>
      </w:r>
      <w:r w:rsidRPr="009D2D2F">
        <w:rPr>
          <w:rFonts w:cs="Times New Roman" w:hint="eastAsia"/>
          <w:color w:val="auto"/>
        </w:rPr>
        <w:t>.</w:t>
      </w:r>
      <w:r w:rsidRPr="009D2D2F">
        <w:rPr>
          <w:rFonts w:cs="Times New Roman"/>
          <w:color w:val="auto"/>
        </w:rPr>
        <w:t xml:space="preserve"> J.</w:t>
      </w:r>
      <w:r w:rsidRPr="009D2D2F">
        <w:rPr>
          <w:rFonts w:cs="Times New Roman" w:hint="eastAsia"/>
          <w:color w:val="auto"/>
        </w:rPr>
        <w:t>,</w:t>
      </w:r>
      <w:r w:rsidRPr="009D2D2F">
        <w:rPr>
          <w:rFonts w:cs="Times New Roman"/>
          <w:color w:val="auto"/>
        </w:rPr>
        <w:t xml:space="preserve"> Loughlin</w:t>
      </w:r>
      <w:r w:rsidRPr="009D2D2F">
        <w:rPr>
          <w:rFonts w:cs="Times New Roman" w:hint="eastAsia"/>
          <w:color w:val="auto"/>
        </w:rPr>
        <w:t>,</w:t>
      </w:r>
      <w:r w:rsidRPr="009D2D2F">
        <w:rPr>
          <w:rFonts w:cs="Times New Roman"/>
          <w:color w:val="auto"/>
        </w:rPr>
        <w:t xml:space="preserve"> D</w:t>
      </w:r>
      <w:r w:rsidRPr="009D2D2F">
        <w:rPr>
          <w:rFonts w:cs="Times New Roman" w:hint="eastAsia"/>
          <w:color w:val="auto"/>
        </w:rPr>
        <w:t>.</w:t>
      </w:r>
      <w:r w:rsidRPr="009D2D2F">
        <w:rPr>
          <w:rFonts w:cs="Times New Roman"/>
          <w:color w:val="auto"/>
        </w:rPr>
        <w:t xml:space="preserve"> M.</w:t>
      </w:r>
      <w:r w:rsidRPr="009D2D2F">
        <w:rPr>
          <w:rFonts w:cs="Times New Roman" w:hint="eastAsia"/>
          <w:color w:val="auto"/>
        </w:rPr>
        <w:t xml:space="preserve">, &amp; </w:t>
      </w:r>
      <w:r w:rsidRPr="009D2D2F">
        <w:rPr>
          <w:rFonts w:cs="Times New Roman"/>
          <w:color w:val="auto"/>
        </w:rPr>
        <w:t>Sadler</w:t>
      </w:r>
      <w:r w:rsidRPr="009D2D2F">
        <w:rPr>
          <w:rFonts w:cs="Times New Roman" w:hint="eastAsia"/>
          <w:color w:val="auto"/>
        </w:rPr>
        <w:t>,</w:t>
      </w:r>
      <w:r w:rsidRPr="009D2D2F">
        <w:rPr>
          <w:rFonts w:cs="Times New Roman"/>
          <w:color w:val="auto"/>
        </w:rPr>
        <w:t xml:space="preserve"> M</w:t>
      </w:r>
      <w:r w:rsidRPr="009D2D2F">
        <w:rPr>
          <w:rFonts w:cs="Times New Roman" w:hint="eastAsia"/>
          <w:color w:val="auto"/>
        </w:rPr>
        <w:t>.</w:t>
      </w:r>
      <w:r w:rsidRPr="009D2D2F">
        <w:rPr>
          <w:rFonts w:cs="Times New Roman"/>
          <w:color w:val="auto"/>
        </w:rPr>
        <w:t xml:space="preserve"> D</w:t>
      </w:r>
      <w:r w:rsidRPr="009D2D2F">
        <w:rPr>
          <w:rFonts w:cs="Times New Roman" w:hint="eastAsia"/>
          <w:color w:val="auto"/>
        </w:rPr>
        <w:t xml:space="preserve">. (2005). </w:t>
      </w:r>
      <w:r w:rsidRPr="009D2D2F">
        <w:rPr>
          <w:rFonts w:cs="Times New Roman"/>
          <w:color w:val="auto"/>
        </w:rPr>
        <w:t xml:space="preserve">Paying </w:t>
      </w:r>
      <w:r w:rsidRPr="009D2D2F">
        <w:rPr>
          <w:rFonts w:cs="Times New Roman" w:hint="eastAsia"/>
          <w:color w:val="auto"/>
        </w:rPr>
        <w:t>f</w:t>
      </w:r>
      <w:r w:rsidRPr="009D2D2F">
        <w:rPr>
          <w:rFonts w:cs="Times New Roman"/>
          <w:color w:val="auto"/>
        </w:rPr>
        <w:t xml:space="preserve">amily </w:t>
      </w:r>
      <w:r w:rsidRPr="009D2D2F">
        <w:rPr>
          <w:rFonts w:cs="Times New Roman" w:hint="eastAsia"/>
          <w:color w:val="auto"/>
        </w:rPr>
        <w:t>c</w:t>
      </w:r>
      <w:r w:rsidRPr="009D2D2F">
        <w:rPr>
          <w:rFonts w:cs="Times New Roman"/>
          <w:color w:val="auto"/>
        </w:rPr>
        <w:t xml:space="preserve">aregivers: An </w:t>
      </w:r>
      <w:r w:rsidRPr="009D2D2F">
        <w:rPr>
          <w:rFonts w:cs="Times New Roman" w:hint="eastAsia"/>
          <w:color w:val="auto"/>
        </w:rPr>
        <w:t>e</w:t>
      </w:r>
      <w:r w:rsidRPr="009D2D2F">
        <w:rPr>
          <w:rFonts w:cs="Times New Roman"/>
          <w:color w:val="auto"/>
        </w:rPr>
        <w:t xml:space="preserve">ffective </w:t>
      </w:r>
      <w:r w:rsidRPr="009D2D2F">
        <w:rPr>
          <w:rFonts w:cs="Times New Roman" w:hint="eastAsia"/>
          <w:color w:val="auto"/>
        </w:rPr>
        <w:t>p</w:t>
      </w:r>
      <w:r w:rsidRPr="009D2D2F">
        <w:rPr>
          <w:rFonts w:cs="Times New Roman"/>
          <w:color w:val="auto"/>
        </w:rPr>
        <w:t xml:space="preserve">olicy </w:t>
      </w:r>
      <w:r w:rsidRPr="009D2D2F">
        <w:rPr>
          <w:rFonts w:cs="Times New Roman" w:hint="eastAsia"/>
          <w:color w:val="auto"/>
        </w:rPr>
        <w:t>o</w:t>
      </w:r>
      <w:r w:rsidRPr="009D2D2F">
        <w:rPr>
          <w:rFonts w:cs="Times New Roman"/>
          <w:color w:val="auto"/>
        </w:rPr>
        <w:t>ption in the Arkansas Cash and</w:t>
      </w:r>
      <w:r w:rsidRPr="009D2D2F">
        <w:rPr>
          <w:rFonts w:cs="Times New Roman" w:hint="eastAsia"/>
          <w:color w:val="auto"/>
        </w:rPr>
        <w:t xml:space="preserve"> </w:t>
      </w:r>
      <w:r w:rsidRPr="009D2D2F">
        <w:rPr>
          <w:rFonts w:cs="Times New Roman"/>
          <w:color w:val="auto"/>
        </w:rPr>
        <w:t xml:space="preserve">Counseling </w:t>
      </w:r>
      <w:r w:rsidRPr="009D2D2F">
        <w:rPr>
          <w:rFonts w:cs="Times New Roman" w:hint="eastAsia"/>
          <w:color w:val="auto"/>
        </w:rPr>
        <w:t>d</w:t>
      </w:r>
      <w:r w:rsidRPr="009D2D2F">
        <w:rPr>
          <w:rFonts w:cs="Times New Roman"/>
          <w:color w:val="auto"/>
        </w:rPr>
        <w:t xml:space="preserve">emonstration and </w:t>
      </w:r>
      <w:r w:rsidRPr="009D2D2F">
        <w:rPr>
          <w:rFonts w:cs="Times New Roman" w:hint="eastAsia"/>
          <w:color w:val="auto"/>
        </w:rPr>
        <w:t>e</w:t>
      </w:r>
      <w:r w:rsidRPr="009D2D2F">
        <w:rPr>
          <w:rFonts w:cs="Times New Roman"/>
          <w:color w:val="auto"/>
        </w:rPr>
        <w:t>valuation</w:t>
      </w:r>
      <w:r w:rsidRPr="009D2D2F">
        <w:rPr>
          <w:rFonts w:cs="Times New Roman" w:hint="eastAsia"/>
          <w:color w:val="auto"/>
        </w:rPr>
        <w:t xml:space="preserve">. </w:t>
      </w:r>
      <w:r w:rsidRPr="009D2D2F">
        <w:rPr>
          <w:rFonts w:cs="Times New Roman"/>
          <w:i/>
          <w:color w:val="auto"/>
        </w:rPr>
        <w:t>Marriage &amp; Family Review</w:t>
      </w:r>
      <w:r w:rsidRPr="009D2D2F">
        <w:rPr>
          <w:rFonts w:cs="Times New Roman" w:hint="eastAsia"/>
          <w:color w:val="auto"/>
        </w:rPr>
        <w:t xml:space="preserve">, </w:t>
      </w:r>
      <w:r w:rsidRPr="009D2D2F">
        <w:rPr>
          <w:rFonts w:cs="Times New Roman" w:hint="eastAsia"/>
          <w:i/>
          <w:color w:val="auto"/>
        </w:rPr>
        <w:t>37</w:t>
      </w:r>
      <w:r w:rsidRPr="009D2D2F">
        <w:rPr>
          <w:rFonts w:cs="Times New Roman" w:hint="eastAsia"/>
          <w:color w:val="auto"/>
        </w:rPr>
        <w:t>(1 &amp; 2), 83-105</w:t>
      </w:r>
      <w:r w:rsidRPr="009D2D2F">
        <w:rPr>
          <w:rFonts w:cs="Times New Roman"/>
          <w:color w:val="auto"/>
        </w:rPr>
        <w:t>.</w:t>
      </w:r>
    </w:p>
    <w:tbl>
      <w:tblPr>
        <w:tblW w:w="0" w:type="auto"/>
        <w:tblInd w:w="18" w:type="dxa"/>
        <w:tblLook w:val="04A0" w:firstRow="1" w:lastRow="0" w:firstColumn="1" w:lastColumn="0" w:noHBand="0" w:noVBand="1"/>
      </w:tblPr>
      <w:tblGrid>
        <w:gridCol w:w="7110"/>
        <w:gridCol w:w="2430"/>
      </w:tblGrid>
      <w:tr w:rsidR="005E7B5F" w:rsidRPr="006A033D" w:rsidTr="00FC3C68">
        <w:trPr>
          <w:cantSplit/>
          <w:tblHeader/>
        </w:trPr>
        <w:tc>
          <w:tcPr>
            <w:tcW w:w="7110" w:type="dxa"/>
            <w:shd w:val="clear" w:color="auto" w:fill="C00000"/>
          </w:tcPr>
          <w:p w:rsidR="005E7B5F" w:rsidRPr="006A033D" w:rsidRDefault="005E7B5F" w:rsidP="00694A0B">
            <w:pPr>
              <w:keepNext/>
              <w:spacing w:before="20" w:after="20"/>
              <w:ind w:left="1332" w:hanging="1332"/>
              <w:rPr>
                <w:rFonts w:cs="Arial"/>
                <w:b/>
                <w:color w:val="FFFFFF"/>
                <w:sz w:val="22"/>
                <w:szCs w:val="22"/>
              </w:rPr>
            </w:pPr>
            <w:r w:rsidRPr="006A033D">
              <w:rPr>
                <w:rFonts w:cs="Arial"/>
                <w:b/>
                <w:snapToGrid w:val="0"/>
                <w:color w:val="FFFFFF"/>
                <w:sz w:val="22"/>
                <w:szCs w:val="22"/>
              </w:rPr>
              <w:lastRenderedPageBreak/>
              <w:t>Unit 1</w:t>
            </w:r>
            <w:r w:rsidR="00EB2784">
              <w:rPr>
                <w:rFonts w:cs="Arial"/>
                <w:b/>
                <w:snapToGrid w:val="0"/>
                <w:color w:val="FFFFFF"/>
                <w:sz w:val="22"/>
                <w:szCs w:val="22"/>
              </w:rPr>
              <w:t>2</w:t>
            </w:r>
            <w:r w:rsidRPr="006A033D">
              <w:rPr>
                <w:rFonts w:cs="Arial"/>
                <w:b/>
                <w:snapToGrid w:val="0"/>
                <w:color w:val="FFFFFF"/>
                <w:sz w:val="22"/>
                <w:szCs w:val="22"/>
              </w:rPr>
              <w:t>:</w:t>
            </w:r>
            <w:r w:rsidR="00694A0B">
              <w:rPr>
                <w:rFonts w:cs="Arial"/>
                <w:b/>
                <w:snapToGrid w:val="0"/>
                <w:color w:val="FFFFFF"/>
                <w:sz w:val="22"/>
                <w:szCs w:val="22"/>
              </w:rPr>
              <w:t xml:space="preserve"> Report and Proposal Writing</w:t>
            </w:r>
          </w:p>
        </w:tc>
        <w:tc>
          <w:tcPr>
            <w:tcW w:w="2430" w:type="dxa"/>
            <w:tcBorders>
              <w:left w:val="nil"/>
            </w:tcBorders>
            <w:shd w:val="clear" w:color="auto" w:fill="C00000"/>
          </w:tcPr>
          <w:p w:rsidR="005E7B5F" w:rsidRPr="006A033D" w:rsidRDefault="005E7B5F" w:rsidP="00902DD3">
            <w:pPr>
              <w:keepNext/>
              <w:spacing w:before="20" w:after="20"/>
              <w:jc w:val="right"/>
              <w:rPr>
                <w:rFonts w:cs="Arial"/>
                <w:b/>
                <w:color w:val="FFFFFF"/>
                <w:sz w:val="22"/>
                <w:szCs w:val="22"/>
              </w:rPr>
            </w:pPr>
          </w:p>
        </w:tc>
      </w:tr>
      <w:tr w:rsidR="005E7B5F" w:rsidRPr="006A033D" w:rsidTr="00FC3C68">
        <w:trPr>
          <w:cantSplit/>
        </w:trPr>
        <w:tc>
          <w:tcPr>
            <w:tcW w:w="9540" w:type="dxa"/>
            <w:gridSpan w:val="2"/>
          </w:tcPr>
          <w:p w:rsidR="0059030F" w:rsidRDefault="0059030F">
            <w:pPr>
              <w:rPr>
                <w:b/>
                <w:sz w:val="22"/>
                <w:szCs w:val="22"/>
              </w:rPr>
            </w:pPr>
          </w:p>
          <w:p w:rsidR="00625A25" w:rsidRPr="00625A25" w:rsidRDefault="00625A25">
            <w:pPr>
              <w:rPr>
                <w:b/>
                <w:sz w:val="22"/>
                <w:szCs w:val="22"/>
              </w:rPr>
            </w:pPr>
            <w:r w:rsidRPr="00625A25">
              <w:rPr>
                <w:b/>
                <w:sz w:val="22"/>
                <w:szCs w:val="22"/>
              </w:rPr>
              <w:t>Topics</w:t>
            </w:r>
          </w:p>
          <w:tbl>
            <w:tblPr>
              <w:tblW w:w="0" w:type="auto"/>
              <w:tblInd w:w="18" w:type="dxa"/>
              <w:tblLook w:val="04A0" w:firstRow="1" w:lastRow="0" w:firstColumn="1" w:lastColumn="0" w:noHBand="0" w:noVBand="1"/>
            </w:tblPr>
            <w:tblGrid>
              <w:gridCol w:w="9306"/>
            </w:tblGrid>
            <w:tr w:rsidR="00625A25" w:rsidRPr="00227417" w:rsidTr="00625A25">
              <w:trPr>
                <w:cantSplit/>
              </w:trPr>
              <w:tc>
                <w:tcPr>
                  <w:tcW w:w="9306" w:type="dxa"/>
                </w:tcPr>
                <w:p w:rsidR="00625A25" w:rsidRPr="00227417" w:rsidRDefault="00C33F40" w:rsidP="00994485">
                  <w:pPr>
                    <w:pStyle w:val="Level1"/>
                    <w:rPr>
                      <w:szCs w:val="20"/>
                    </w:rPr>
                  </w:pPr>
                  <w:r>
                    <w:rPr>
                      <w:szCs w:val="20"/>
                    </w:rPr>
                    <w:t>Report and proposal writing</w:t>
                  </w:r>
                </w:p>
                <w:p w:rsidR="00625A25" w:rsidRPr="00227417" w:rsidRDefault="00C33F40" w:rsidP="00C33F40">
                  <w:pPr>
                    <w:pStyle w:val="Level1"/>
                    <w:rPr>
                      <w:szCs w:val="20"/>
                    </w:rPr>
                  </w:pPr>
                  <w:r>
                    <w:rPr>
                      <w:szCs w:val="20"/>
                    </w:rPr>
                    <w:t>Using graphs to present findings</w:t>
                  </w:r>
                </w:p>
              </w:tc>
            </w:tr>
          </w:tbl>
          <w:p w:rsidR="005E7B5F" w:rsidRPr="00457C2F" w:rsidRDefault="00625A25" w:rsidP="00457C2F">
            <w:pPr>
              <w:pStyle w:val="BodyText"/>
              <w:rPr>
                <w:szCs w:val="20"/>
              </w:rPr>
            </w:pPr>
            <w:r w:rsidRPr="00227417">
              <w:rPr>
                <w:szCs w:val="20"/>
              </w:rPr>
              <w:t>This Unit relates to course objectives 1-4</w:t>
            </w:r>
          </w:p>
        </w:tc>
      </w:tr>
    </w:tbl>
    <w:p w:rsidR="00457C2F" w:rsidRDefault="00457C2F" w:rsidP="00457C2F">
      <w:pPr>
        <w:pStyle w:val="Heading3"/>
        <w:rPr>
          <w:szCs w:val="22"/>
        </w:rPr>
      </w:pPr>
      <w:r w:rsidRPr="00625A25">
        <w:rPr>
          <w:szCs w:val="22"/>
        </w:rPr>
        <w:t>Required Readings</w:t>
      </w:r>
    </w:p>
    <w:p w:rsidR="00193DDB" w:rsidRDefault="00193DDB" w:rsidP="00193DDB">
      <w:r w:rsidRPr="00574401">
        <w:t>Royse, D., Thyer, B.</w:t>
      </w:r>
      <w:r>
        <w:t xml:space="preserve"> </w:t>
      </w:r>
      <w:r w:rsidRPr="00574401">
        <w:t>A., &amp; Padgett, D.</w:t>
      </w:r>
      <w:r>
        <w:t xml:space="preserve"> </w:t>
      </w:r>
      <w:r w:rsidRPr="00574401">
        <w:t>K. (</w:t>
      </w:r>
      <w:r>
        <w:t>2010</w:t>
      </w:r>
      <w:r w:rsidRPr="00574401">
        <w:t xml:space="preserve">).  </w:t>
      </w:r>
      <w:r>
        <w:t xml:space="preserve">Writing evaluation proposal, reports, and journal </w:t>
      </w:r>
    </w:p>
    <w:p w:rsidR="00193DDB" w:rsidRPr="00193DDB" w:rsidRDefault="00193DDB" w:rsidP="00193DDB">
      <w:r>
        <w:tab/>
        <w:t xml:space="preserve">articles.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373-388)</w:t>
      </w:r>
      <w:r w:rsidRPr="00574401">
        <w:t>.</w:t>
      </w:r>
      <w:r w:rsidRPr="00574401">
        <w:rPr>
          <w:i/>
        </w:rPr>
        <w:t xml:space="preserve"> </w:t>
      </w:r>
      <w:r>
        <w:t xml:space="preserve">Belmont, </w:t>
      </w:r>
      <w:r w:rsidRPr="00574401">
        <w:t>CA: Wadsworth.</w:t>
      </w:r>
    </w:p>
    <w:p w:rsidR="00457C2F" w:rsidRDefault="00457C2F"/>
    <w:tbl>
      <w:tblPr>
        <w:tblW w:w="0" w:type="auto"/>
        <w:tblInd w:w="18" w:type="dxa"/>
        <w:tblLook w:val="04A0" w:firstRow="1" w:lastRow="0" w:firstColumn="1" w:lastColumn="0" w:noHBand="0" w:noVBand="1"/>
      </w:tblPr>
      <w:tblGrid>
        <w:gridCol w:w="7110"/>
        <w:gridCol w:w="2430"/>
      </w:tblGrid>
      <w:tr w:rsidR="00E500CA" w:rsidRPr="006A033D" w:rsidTr="00FC3C68">
        <w:trPr>
          <w:cantSplit/>
          <w:tblHeader/>
        </w:trPr>
        <w:tc>
          <w:tcPr>
            <w:tcW w:w="7110" w:type="dxa"/>
            <w:shd w:val="clear" w:color="auto" w:fill="C00000"/>
          </w:tcPr>
          <w:p w:rsidR="00E500CA" w:rsidRPr="006A033D" w:rsidRDefault="00E500CA" w:rsidP="00694A0B">
            <w:pPr>
              <w:keepNext/>
              <w:spacing w:before="20" w:after="20"/>
              <w:ind w:left="1332" w:hanging="1332"/>
              <w:rPr>
                <w:rFonts w:cs="Arial"/>
                <w:b/>
                <w:color w:val="FFFFFF"/>
                <w:sz w:val="22"/>
                <w:szCs w:val="22"/>
              </w:rPr>
            </w:pPr>
            <w:r w:rsidRPr="006A033D">
              <w:rPr>
                <w:rFonts w:cs="Arial"/>
                <w:b/>
                <w:snapToGrid w:val="0"/>
                <w:color w:val="FFFFFF"/>
                <w:sz w:val="22"/>
                <w:szCs w:val="22"/>
              </w:rPr>
              <w:t>Unit 1</w:t>
            </w:r>
            <w:r w:rsidR="00A92B31">
              <w:rPr>
                <w:rFonts w:cs="Arial"/>
                <w:b/>
                <w:snapToGrid w:val="0"/>
                <w:color w:val="FFFFFF"/>
                <w:sz w:val="22"/>
                <w:szCs w:val="22"/>
              </w:rPr>
              <w:t>3</w:t>
            </w:r>
            <w:r w:rsidRPr="006A033D">
              <w:rPr>
                <w:rFonts w:cs="Arial"/>
                <w:b/>
                <w:snapToGrid w:val="0"/>
                <w:color w:val="FFFFFF"/>
                <w:sz w:val="22"/>
                <w:szCs w:val="22"/>
              </w:rPr>
              <w:t>:</w:t>
            </w:r>
            <w:r w:rsidR="00694A0B">
              <w:rPr>
                <w:rFonts w:cs="Arial"/>
                <w:b/>
                <w:snapToGrid w:val="0"/>
                <w:color w:val="FFFFFF"/>
                <w:sz w:val="22"/>
                <w:szCs w:val="22"/>
              </w:rPr>
              <w:t xml:space="preserve"> Ethical Issues</w:t>
            </w:r>
          </w:p>
        </w:tc>
        <w:tc>
          <w:tcPr>
            <w:tcW w:w="2430" w:type="dxa"/>
            <w:tcBorders>
              <w:left w:val="nil"/>
            </w:tcBorders>
            <w:shd w:val="clear" w:color="auto" w:fill="C00000"/>
          </w:tcPr>
          <w:p w:rsidR="00E500CA" w:rsidRPr="006A033D" w:rsidRDefault="00E500CA" w:rsidP="00A92B31">
            <w:pPr>
              <w:keepNext/>
              <w:spacing w:before="20" w:after="20"/>
              <w:jc w:val="right"/>
              <w:rPr>
                <w:rFonts w:cs="Arial"/>
                <w:b/>
                <w:color w:val="FFFFFF"/>
                <w:sz w:val="22"/>
                <w:szCs w:val="22"/>
              </w:rPr>
            </w:pPr>
          </w:p>
        </w:tc>
      </w:tr>
      <w:tr w:rsidR="00E500CA" w:rsidRPr="006A033D" w:rsidTr="00FC3C68">
        <w:trPr>
          <w:cantSplit/>
        </w:trPr>
        <w:tc>
          <w:tcPr>
            <w:tcW w:w="9540" w:type="dxa"/>
            <w:gridSpan w:val="2"/>
          </w:tcPr>
          <w:p w:rsidR="00E500CA" w:rsidRPr="006A033D" w:rsidRDefault="00E500CA">
            <w:pPr>
              <w:keepNext/>
              <w:rPr>
                <w:rFonts w:cs="Arial"/>
                <w:b/>
                <w:sz w:val="22"/>
                <w:szCs w:val="22"/>
              </w:rPr>
            </w:pPr>
            <w:r w:rsidRPr="006A033D">
              <w:rPr>
                <w:rFonts w:cs="Arial"/>
                <w:b/>
                <w:bCs/>
                <w:color w:val="262626"/>
                <w:sz w:val="22"/>
                <w:szCs w:val="22"/>
              </w:rPr>
              <w:t xml:space="preserve">Topics </w:t>
            </w:r>
          </w:p>
        </w:tc>
      </w:tr>
      <w:tr w:rsidR="00E500CA" w:rsidRPr="006A033D" w:rsidTr="00FC3C68">
        <w:trPr>
          <w:cantSplit/>
        </w:trPr>
        <w:tc>
          <w:tcPr>
            <w:tcW w:w="9540" w:type="dxa"/>
            <w:gridSpan w:val="2"/>
          </w:tcPr>
          <w:p w:rsidR="00694A0B" w:rsidRDefault="00C33F40" w:rsidP="00C33F40">
            <w:pPr>
              <w:pStyle w:val="Level1"/>
            </w:pPr>
            <w:r>
              <w:t>Ethical guidelines for evaluation research</w:t>
            </w:r>
          </w:p>
          <w:p w:rsidR="00177038" w:rsidRPr="006A033D" w:rsidRDefault="00C33F40" w:rsidP="00C33F40">
            <w:pPr>
              <w:pStyle w:val="Level1"/>
            </w:pPr>
            <w:r>
              <w:t>Evaluation for cost effectiveness</w:t>
            </w:r>
          </w:p>
        </w:tc>
      </w:tr>
    </w:tbl>
    <w:p w:rsidR="00E500CA" w:rsidRDefault="00E500CA">
      <w:pPr>
        <w:pStyle w:val="BodyText"/>
      </w:pPr>
      <w:r>
        <w:t xml:space="preserve">This Unit relates to course objectives 2-4. </w:t>
      </w:r>
    </w:p>
    <w:p w:rsidR="00E500CA" w:rsidRDefault="00E500CA">
      <w:pPr>
        <w:pStyle w:val="Heading3"/>
      </w:pPr>
      <w:r>
        <w:t>Required Readings</w:t>
      </w:r>
    </w:p>
    <w:p w:rsidR="00DD4713" w:rsidRDefault="00DD4713" w:rsidP="00DD4713">
      <w:pPr>
        <w:pStyle w:val="Bib"/>
      </w:pPr>
      <w:r>
        <w:t xml:space="preserve">Dale, S. B., &amp; Brown, R. S. (2007). How does </w:t>
      </w:r>
      <w:r w:rsidR="00603CD9">
        <w:t>C</w:t>
      </w:r>
      <w:r>
        <w:t xml:space="preserve">ash and </w:t>
      </w:r>
      <w:r w:rsidR="00603CD9">
        <w:t>C</w:t>
      </w:r>
      <w:r>
        <w:t xml:space="preserve">ounseling affect costs? </w:t>
      </w:r>
      <w:r>
        <w:rPr>
          <w:rFonts w:hint="eastAsia"/>
          <w:i/>
        </w:rPr>
        <w:t>Health Services Research</w:t>
      </w:r>
      <w:r>
        <w:rPr>
          <w:rFonts w:hint="eastAsia"/>
        </w:rPr>
        <w:t xml:space="preserve">, </w:t>
      </w:r>
      <w:r>
        <w:rPr>
          <w:rFonts w:hint="eastAsia"/>
          <w:i/>
        </w:rPr>
        <w:t>42</w:t>
      </w:r>
      <w:r>
        <w:rPr>
          <w:rFonts w:hint="eastAsia"/>
        </w:rPr>
        <w:t>(1 &amp; 2),</w:t>
      </w:r>
      <w:r>
        <w:t xml:space="preserve"> 488-509.</w:t>
      </w:r>
      <w:r w:rsidR="00313965">
        <w:t xml:space="preserve"> doi:</w:t>
      </w:r>
      <w:r w:rsidR="00313965" w:rsidRPr="00313965">
        <w:t xml:space="preserve"> 10.1111/j.1475-6773.2006.00680.x</w:t>
      </w:r>
    </w:p>
    <w:p w:rsidR="00DD4713" w:rsidRDefault="00DD4713" w:rsidP="00DD4713">
      <w:pPr>
        <w:pStyle w:val="Bib"/>
      </w:pPr>
      <w:r w:rsidRPr="00574401">
        <w:t>Royse, D., Thyer, B.</w:t>
      </w:r>
      <w:r w:rsidR="00313965">
        <w:t xml:space="preserve"> </w:t>
      </w:r>
      <w:r w:rsidRPr="00574401">
        <w:t>A., &amp; Padgett, D.</w:t>
      </w:r>
      <w:r w:rsidR="00313965">
        <w:t xml:space="preserve"> </w:t>
      </w:r>
      <w:r w:rsidRPr="00574401">
        <w:t>K. (</w:t>
      </w:r>
      <w:r w:rsidR="00313965">
        <w:t>20</w:t>
      </w:r>
      <w:r w:rsidR="001866EE">
        <w:t>1</w:t>
      </w:r>
      <w:r w:rsidR="00313965">
        <w:t>0</w:t>
      </w:r>
      <w:r w:rsidRPr="00574401">
        <w:t xml:space="preserve">).  </w:t>
      </w:r>
      <w:r>
        <w:t xml:space="preserve">Cost-effectiveness and cost analysis. In </w:t>
      </w:r>
      <w:r w:rsidRPr="00574401">
        <w:rPr>
          <w:i/>
        </w:rPr>
        <w:t>Program evaluation: An introduction</w:t>
      </w:r>
      <w:r>
        <w:rPr>
          <w:i/>
        </w:rPr>
        <w:t xml:space="preserve"> </w:t>
      </w:r>
      <w:r w:rsidRPr="00574401">
        <w:t>(5</w:t>
      </w:r>
      <w:r w:rsidRPr="00574401">
        <w:rPr>
          <w:vertAlign w:val="superscript"/>
        </w:rPr>
        <w:t>th</w:t>
      </w:r>
      <w:r w:rsidRPr="00574401">
        <w:t xml:space="preserve"> ed., pp.</w:t>
      </w:r>
      <w:r>
        <w:t xml:space="preserve"> 255-270)</w:t>
      </w:r>
      <w:r w:rsidRPr="00574401">
        <w:t>.</w:t>
      </w:r>
      <w:r w:rsidRPr="00574401">
        <w:rPr>
          <w:i/>
        </w:rPr>
        <w:t xml:space="preserve"> </w:t>
      </w:r>
      <w:r w:rsidR="00313965">
        <w:t xml:space="preserve">Belmont, </w:t>
      </w:r>
      <w:r w:rsidRPr="00574401">
        <w:t>CA: Wadsworth.</w:t>
      </w:r>
    </w:p>
    <w:p w:rsidR="00193DDB" w:rsidRPr="00574401" w:rsidRDefault="00193DDB" w:rsidP="00DD4713">
      <w:pPr>
        <w:pStyle w:val="Bib"/>
      </w:pPr>
      <w:r w:rsidRPr="00227417">
        <w:t xml:space="preserve">Royse, D., Thyer, B. A., &amp; Padgett, D. K. (2010).  Ethical issues in program evaluation. In </w:t>
      </w:r>
      <w:r w:rsidRPr="00227417">
        <w:rPr>
          <w:i/>
        </w:rPr>
        <w:t xml:space="preserve">Program evaluation: An introduction </w:t>
      </w:r>
      <w:r w:rsidRPr="00227417">
        <w:t>(5</w:t>
      </w:r>
      <w:r w:rsidRPr="00227417">
        <w:rPr>
          <w:vertAlign w:val="superscript"/>
        </w:rPr>
        <w:t>th</w:t>
      </w:r>
      <w:r w:rsidRPr="00227417">
        <w:t xml:space="preserve"> ed., pp. 34-54).</w:t>
      </w:r>
      <w:r w:rsidRPr="00227417">
        <w:rPr>
          <w:i/>
        </w:rPr>
        <w:t xml:space="preserve"> </w:t>
      </w:r>
      <w:r w:rsidRPr="00227417">
        <w:t>Belmont, CA: Wadsworth.</w:t>
      </w:r>
    </w:p>
    <w:p w:rsidR="00DD4713" w:rsidRDefault="00DD4713" w:rsidP="00DD4713">
      <w:pPr>
        <w:pStyle w:val="Bib"/>
        <w:rPr>
          <w:b/>
        </w:rPr>
      </w:pPr>
      <w:r>
        <w:rPr>
          <w:b/>
        </w:rPr>
        <w:t>Supplement</w:t>
      </w:r>
      <w:r w:rsidR="00313965">
        <w:rPr>
          <w:b/>
        </w:rPr>
        <w:t>al</w:t>
      </w:r>
      <w:r>
        <w:rPr>
          <w:b/>
        </w:rPr>
        <w:t xml:space="preserve"> Readings</w:t>
      </w:r>
    </w:p>
    <w:p w:rsidR="0017782D" w:rsidRPr="0017782D" w:rsidRDefault="0017782D" w:rsidP="00C01D06">
      <w:pPr>
        <w:pStyle w:val="Bib"/>
      </w:pPr>
      <w:r w:rsidRPr="0017782D">
        <w:t>Grinnell, R. M., Gabor, P. A., &amp; Unrau, Y. A. (2012). Doing an efficiency evaluation. In R. M. Grinnel</w:t>
      </w:r>
      <w:r w:rsidR="00603CD9">
        <w:t>l</w:t>
      </w:r>
      <w:r w:rsidRPr="0017782D">
        <w:t xml:space="preserve">, P. A. Gabor, &amp; Y. A. Unrau (Eds.), Program </w:t>
      </w:r>
      <w:r w:rsidR="00603CD9">
        <w:t>e</w:t>
      </w:r>
      <w:r w:rsidRPr="0017782D">
        <w:t xml:space="preserve">valuation for </w:t>
      </w:r>
      <w:r w:rsidR="00603CD9">
        <w:t>s</w:t>
      </w:r>
      <w:r w:rsidRPr="0017782D">
        <w:t xml:space="preserve">ocial </w:t>
      </w:r>
      <w:r w:rsidR="00603CD9">
        <w:t>w</w:t>
      </w:r>
      <w:r w:rsidRPr="0017782D">
        <w:t xml:space="preserve">orkers: Foundations of </w:t>
      </w:r>
      <w:r w:rsidR="00603CD9">
        <w:t>evidence-b</w:t>
      </w:r>
      <w:r w:rsidRPr="0017782D">
        <w:t xml:space="preserve">ased </w:t>
      </w:r>
      <w:r w:rsidR="00603CD9">
        <w:t>p</w:t>
      </w:r>
      <w:r w:rsidRPr="0017782D">
        <w:t xml:space="preserve">rograms (pp.179-197). Oxford University Press, </w:t>
      </w:r>
      <w:r w:rsidR="008A7C3C">
        <w:t>New York</w:t>
      </w:r>
      <w:r w:rsidRPr="0017782D">
        <w:t>.</w:t>
      </w:r>
    </w:p>
    <w:p w:rsidR="00611ADE" w:rsidRDefault="00611ADE" w:rsidP="00C01D06">
      <w:pPr>
        <w:pStyle w:val="Bib"/>
      </w:pPr>
      <w:r>
        <w:t xml:space="preserve">Hay, J.W., Katon, W.J., Ell, K., Lee, P. &amp; Guterman, J.J. (2012).  Cost-effectiveness analysis of collaborative care management of major depression among low-income, predominantly Hispanics with diabetes.  </w:t>
      </w:r>
      <w:r w:rsidRPr="00611ADE">
        <w:rPr>
          <w:i/>
        </w:rPr>
        <w:t>Value in Health, 15</w:t>
      </w:r>
      <w:r>
        <w:t>, 249-254.</w:t>
      </w:r>
    </w:p>
    <w:tbl>
      <w:tblPr>
        <w:tblW w:w="0" w:type="auto"/>
        <w:tblInd w:w="18" w:type="dxa"/>
        <w:tblLook w:val="04A0" w:firstRow="1" w:lastRow="0" w:firstColumn="1" w:lastColumn="0" w:noHBand="0" w:noVBand="1"/>
      </w:tblPr>
      <w:tblGrid>
        <w:gridCol w:w="7110"/>
        <w:gridCol w:w="2430"/>
      </w:tblGrid>
      <w:tr w:rsidR="00E500CA" w:rsidRPr="006A033D">
        <w:trPr>
          <w:cantSplit/>
          <w:tblHeader/>
        </w:trPr>
        <w:tc>
          <w:tcPr>
            <w:tcW w:w="7110" w:type="dxa"/>
            <w:shd w:val="clear" w:color="auto" w:fill="C00000"/>
          </w:tcPr>
          <w:p w:rsidR="00E500CA" w:rsidRPr="006A033D" w:rsidRDefault="00E500CA" w:rsidP="009755CC">
            <w:pPr>
              <w:keepNext/>
              <w:spacing w:before="20" w:after="20"/>
              <w:ind w:left="1332" w:hanging="1332"/>
              <w:rPr>
                <w:rFonts w:cs="Arial"/>
                <w:b/>
                <w:color w:val="FFFFFF"/>
                <w:sz w:val="22"/>
                <w:szCs w:val="22"/>
              </w:rPr>
            </w:pPr>
            <w:r w:rsidRPr="006A033D">
              <w:rPr>
                <w:rFonts w:cs="Arial"/>
                <w:b/>
                <w:snapToGrid w:val="0"/>
                <w:color w:val="FFFFFF"/>
                <w:sz w:val="22"/>
                <w:szCs w:val="22"/>
              </w:rPr>
              <w:t>Unit 1</w:t>
            </w:r>
            <w:r w:rsidR="00A92B31">
              <w:rPr>
                <w:rFonts w:cs="Arial"/>
                <w:b/>
                <w:snapToGrid w:val="0"/>
                <w:color w:val="FFFFFF"/>
                <w:sz w:val="22"/>
                <w:szCs w:val="22"/>
              </w:rPr>
              <w:t>4</w:t>
            </w:r>
            <w:r w:rsidRPr="006A033D">
              <w:rPr>
                <w:rFonts w:cs="Arial"/>
                <w:b/>
                <w:snapToGrid w:val="0"/>
                <w:color w:val="FFFFFF"/>
                <w:sz w:val="22"/>
                <w:szCs w:val="22"/>
              </w:rPr>
              <w:t>:</w:t>
            </w:r>
            <w:r w:rsidR="009755CC">
              <w:rPr>
                <w:rFonts w:cs="Arial"/>
                <w:b/>
                <w:snapToGrid w:val="0"/>
                <w:color w:val="FFFFFF"/>
                <w:sz w:val="22"/>
                <w:szCs w:val="22"/>
              </w:rPr>
              <w:t xml:space="preserve"> Course Evaluation</w:t>
            </w:r>
          </w:p>
        </w:tc>
        <w:tc>
          <w:tcPr>
            <w:tcW w:w="2430" w:type="dxa"/>
            <w:shd w:val="clear" w:color="auto" w:fill="C00000"/>
          </w:tcPr>
          <w:p w:rsidR="00E500CA" w:rsidRPr="006A033D" w:rsidRDefault="00E500CA" w:rsidP="00A92B31">
            <w:pPr>
              <w:keepNext/>
              <w:spacing w:before="20" w:after="20"/>
              <w:jc w:val="right"/>
              <w:rPr>
                <w:rFonts w:cs="Arial"/>
                <w:b/>
                <w:color w:val="FFFFFF"/>
                <w:sz w:val="22"/>
                <w:szCs w:val="22"/>
              </w:rPr>
            </w:pPr>
          </w:p>
        </w:tc>
      </w:tr>
      <w:tr w:rsidR="00E500CA" w:rsidRPr="006A033D">
        <w:trPr>
          <w:cantSplit/>
        </w:trPr>
        <w:tc>
          <w:tcPr>
            <w:tcW w:w="9540" w:type="dxa"/>
            <w:gridSpan w:val="2"/>
          </w:tcPr>
          <w:p w:rsidR="00E500CA" w:rsidRPr="006A033D" w:rsidRDefault="00E500CA">
            <w:pPr>
              <w:keepNext/>
              <w:rPr>
                <w:rFonts w:cs="Arial"/>
                <w:b/>
                <w:sz w:val="22"/>
                <w:szCs w:val="22"/>
              </w:rPr>
            </w:pPr>
            <w:r w:rsidRPr="006A033D">
              <w:rPr>
                <w:rFonts w:cs="Arial"/>
                <w:b/>
                <w:bCs/>
                <w:color w:val="262626"/>
                <w:sz w:val="22"/>
                <w:szCs w:val="22"/>
              </w:rPr>
              <w:t xml:space="preserve">Topics </w:t>
            </w:r>
          </w:p>
        </w:tc>
      </w:tr>
      <w:tr w:rsidR="00E500CA" w:rsidRPr="006A033D">
        <w:trPr>
          <w:cantSplit/>
        </w:trPr>
        <w:tc>
          <w:tcPr>
            <w:tcW w:w="9540" w:type="dxa"/>
            <w:gridSpan w:val="2"/>
          </w:tcPr>
          <w:p w:rsidR="00E500CA" w:rsidRDefault="00EB2784" w:rsidP="00EB2784">
            <w:pPr>
              <w:pStyle w:val="Level1"/>
            </w:pPr>
            <w:r>
              <w:t>Course evaluation</w:t>
            </w:r>
          </w:p>
          <w:p w:rsidR="00C33F40" w:rsidRPr="006A033D" w:rsidRDefault="00C33F40" w:rsidP="00EB2784">
            <w:pPr>
              <w:pStyle w:val="Level1"/>
            </w:pPr>
            <w:r>
              <w:t>Group Presentations</w:t>
            </w:r>
          </w:p>
        </w:tc>
      </w:tr>
    </w:tbl>
    <w:p w:rsidR="00E500CA" w:rsidRDefault="00E500CA">
      <w:pPr>
        <w:pStyle w:val="BodyText"/>
      </w:pPr>
      <w:r>
        <w:t xml:space="preserve">This Unit relates to course objectives 3 and 4. </w:t>
      </w:r>
    </w:p>
    <w:tbl>
      <w:tblPr>
        <w:tblW w:w="0" w:type="auto"/>
        <w:tblInd w:w="18" w:type="dxa"/>
        <w:tblLook w:val="04A0" w:firstRow="1" w:lastRow="0" w:firstColumn="1" w:lastColumn="0" w:noHBand="0" w:noVBand="1"/>
      </w:tblPr>
      <w:tblGrid>
        <w:gridCol w:w="7110"/>
        <w:gridCol w:w="2430"/>
      </w:tblGrid>
      <w:tr w:rsidR="00E500CA" w:rsidRPr="006A033D">
        <w:trPr>
          <w:cantSplit/>
          <w:tblHeader/>
        </w:trPr>
        <w:tc>
          <w:tcPr>
            <w:tcW w:w="7110" w:type="dxa"/>
            <w:shd w:val="clear" w:color="auto" w:fill="C00000"/>
          </w:tcPr>
          <w:p w:rsidR="00E500CA" w:rsidRPr="006A033D" w:rsidRDefault="00E500CA" w:rsidP="00AD3B70">
            <w:pPr>
              <w:keepNext/>
              <w:spacing w:before="20" w:after="20"/>
              <w:ind w:left="1332" w:hanging="1332"/>
              <w:rPr>
                <w:rFonts w:cs="Arial"/>
                <w:b/>
                <w:color w:val="FFFFFF"/>
                <w:sz w:val="22"/>
                <w:szCs w:val="22"/>
              </w:rPr>
            </w:pPr>
            <w:r w:rsidRPr="006A033D">
              <w:rPr>
                <w:rFonts w:cs="Arial"/>
                <w:b/>
                <w:snapToGrid w:val="0"/>
                <w:color w:val="FFFFFF"/>
                <w:sz w:val="22"/>
                <w:szCs w:val="22"/>
              </w:rPr>
              <w:t>Unit 1</w:t>
            </w:r>
            <w:r w:rsidR="00AD3B70">
              <w:rPr>
                <w:rFonts w:cs="Arial"/>
                <w:b/>
                <w:snapToGrid w:val="0"/>
                <w:color w:val="FFFFFF"/>
                <w:sz w:val="22"/>
                <w:szCs w:val="22"/>
              </w:rPr>
              <w:t>5</w:t>
            </w:r>
            <w:r w:rsidRPr="006A033D">
              <w:rPr>
                <w:rFonts w:cs="Arial"/>
                <w:b/>
                <w:snapToGrid w:val="0"/>
                <w:color w:val="FFFFFF"/>
                <w:sz w:val="22"/>
                <w:szCs w:val="22"/>
              </w:rPr>
              <w:t>:</w:t>
            </w:r>
            <w:r w:rsidR="00694A0B">
              <w:rPr>
                <w:rFonts w:cs="Arial"/>
                <w:b/>
                <w:snapToGrid w:val="0"/>
                <w:color w:val="FFFFFF"/>
                <w:sz w:val="22"/>
                <w:szCs w:val="22"/>
              </w:rPr>
              <w:t xml:space="preserve"> </w:t>
            </w:r>
            <w:r w:rsidRPr="006A033D">
              <w:rPr>
                <w:rFonts w:cs="Arial"/>
                <w:b/>
                <w:snapToGrid w:val="0"/>
                <w:color w:val="FFFFFF"/>
                <w:sz w:val="22"/>
                <w:szCs w:val="22"/>
              </w:rPr>
              <w:tab/>
            </w:r>
            <w:r w:rsidR="00177038" w:rsidRPr="006A033D">
              <w:rPr>
                <w:rFonts w:cs="Arial"/>
                <w:b/>
                <w:snapToGrid w:val="0"/>
                <w:color w:val="FFFFFF"/>
                <w:sz w:val="22"/>
                <w:szCs w:val="22"/>
              </w:rPr>
              <w:t xml:space="preserve">Report </w:t>
            </w:r>
            <w:r w:rsidR="00681642">
              <w:rPr>
                <w:rFonts w:cs="Arial"/>
                <w:b/>
                <w:snapToGrid w:val="0"/>
                <w:color w:val="FFFFFF"/>
                <w:sz w:val="22"/>
                <w:szCs w:val="22"/>
              </w:rPr>
              <w:t xml:space="preserve">and Proposal </w:t>
            </w:r>
            <w:r w:rsidR="00177038">
              <w:rPr>
                <w:rFonts w:cs="Arial"/>
                <w:b/>
                <w:snapToGrid w:val="0"/>
                <w:color w:val="FFFFFF"/>
                <w:sz w:val="22"/>
                <w:szCs w:val="22"/>
              </w:rPr>
              <w:t xml:space="preserve">Writing </w:t>
            </w:r>
          </w:p>
        </w:tc>
        <w:tc>
          <w:tcPr>
            <w:tcW w:w="2430" w:type="dxa"/>
            <w:shd w:val="clear" w:color="auto" w:fill="C00000"/>
          </w:tcPr>
          <w:p w:rsidR="00E500CA" w:rsidRPr="006A033D" w:rsidRDefault="00E500CA" w:rsidP="00A92B31">
            <w:pPr>
              <w:keepNext/>
              <w:spacing w:before="20" w:after="20"/>
              <w:jc w:val="right"/>
              <w:rPr>
                <w:rFonts w:cs="Arial"/>
                <w:b/>
                <w:color w:val="FFFFFF"/>
                <w:sz w:val="22"/>
                <w:szCs w:val="22"/>
              </w:rPr>
            </w:pPr>
          </w:p>
        </w:tc>
      </w:tr>
      <w:tr w:rsidR="00E500CA" w:rsidRPr="006A033D">
        <w:trPr>
          <w:cantSplit/>
        </w:trPr>
        <w:tc>
          <w:tcPr>
            <w:tcW w:w="9540" w:type="dxa"/>
            <w:gridSpan w:val="2"/>
          </w:tcPr>
          <w:p w:rsidR="00E500CA" w:rsidRPr="006A033D" w:rsidRDefault="00E500CA">
            <w:pPr>
              <w:keepNext/>
              <w:rPr>
                <w:rFonts w:cs="Arial"/>
                <w:b/>
                <w:sz w:val="22"/>
                <w:szCs w:val="22"/>
              </w:rPr>
            </w:pPr>
            <w:r w:rsidRPr="006A033D">
              <w:rPr>
                <w:rFonts w:cs="Arial"/>
                <w:b/>
                <w:bCs/>
                <w:color w:val="262626"/>
                <w:sz w:val="22"/>
                <w:szCs w:val="22"/>
              </w:rPr>
              <w:t xml:space="preserve">Topics </w:t>
            </w:r>
          </w:p>
        </w:tc>
      </w:tr>
      <w:tr w:rsidR="00E500CA" w:rsidRPr="006A033D">
        <w:trPr>
          <w:cantSplit/>
        </w:trPr>
        <w:tc>
          <w:tcPr>
            <w:tcW w:w="9540" w:type="dxa"/>
            <w:gridSpan w:val="2"/>
          </w:tcPr>
          <w:p w:rsidR="00681642" w:rsidRDefault="00C33F40">
            <w:pPr>
              <w:pStyle w:val="Level1"/>
              <w:keepNext w:val="0"/>
            </w:pPr>
            <w:r>
              <w:t>Group Presentations</w:t>
            </w:r>
          </w:p>
          <w:p w:rsidR="00E500CA" w:rsidRPr="006A033D" w:rsidRDefault="00681642" w:rsidP="001078F5">
            <w:pPr>
              <w:pStyle w:val="Level1"/>
              <w:keepNext w:val="0"/>
            </w:pPr>
            <w:r>
              <w:t xml:space="preserve">Course </w:t>
            </w:r>
            <w:r w:rsidR="001078F5">
              <w:t>wrap up</w:t>
            </w:r>
          </w:p>
        </w:tc>
      </w:tr>
    </w:tbl>
    <w:p w:rsidR="00681642" w:rsidRDefault="00E500CA">
      <w:pPr>
        <w:pStyle w:val="BodyText"/>
      </w:pPr>
      <w:r>
        <w:t>This Unit relates to course objectives 1-4.</w:t>
      </w:r>
    </w:p>
    <w:tbl>
      <w:tblPr>
        <w:tblW w:w="0" w:type="auto"/>
        <w:tblInd w:w="18" w:type="dxa"/>
        <w:tblLook w:val="04A0" w:firstRow="1" w:lastRow="0" w:firstColumn="1" w:lastColumn="0" w:noHBand="0" w:noVBand="1"/>
      </w:tblPr>
      <w:tblGrid>
        <w:gridCol w:w="7110"/>
        <w:gridCol w:w="2448"/>
      </w:tblGrid>
      <w:tr w:rsidR="00E500CA" w:rsidRPr="006A033D">
        <w:trPr>
          <w:cantSplit/>
          <w:tblHeader/>
        </w:trPr>
        <w:tc>
          <w:tcPr>
            <w:tcW w:w="7110" w:type="dxa"/>
            <w:shd w:val="clear" w:color="auto" w:fill="C00000"/>
          </w:tcPr>
          <w:p w:rsidR="00E500CA" w:rsidRPr="006A033D" w:rsidRDefault="00E500CA">
            <w:pPr>
              <w:keepNext/>
              <w:spacing w:before="20" w:after="20"/>
              <w:rPr>
                <w:rFonts w:cs="Arial"/>
                <w:b/>
                <w:color w:val="FFFFFF"/>
                <w:sz w:val="22"/>
                <w:szCs w:val="22"/>
              </w:rPr>
            </w:pPr>
            <w:r w:rsidRPr="006A033D">
              <w:rPr>
                <w:rFonts w:cs="Arial"/>
                <w:b/>
                <w:snapToGrid w:val="0"/>
                <w:color w:val="FFFFFF"/>
                <w:sz w:val="22"/>
                <w:szCs w:val="22"/>
              </w:rPr>
              <w:t>STUDY DAYS / NO CLASSES</w:t>
            </w:r>
          </w:p>
        </w:tc>
        <w:tc>
          <w:tcPr>
            <w:tcW w:w="2448" w:type="dxa"/>
            <w:shd w:val="clear" w:color="auto" w:fill="C00000"/>
          </w:tcPr>
          <w:p w:rsidR="00E500CA" w:rsidRPr="006A033D" w:rsidRDefault="00E500CA" w:rsidP="00A92B31">
            <w:pPr>
              <w:keepNext/>
              <w:spacing w:before="20" w:after="20"/>
              <w:jc w:val="right"/>
              <w:rPr>
                <w:rFonts w:cs="Arial"/>
                <w:b/>
                <w:color w:val="FFFFFF"/>
                <w:sz w:val="22"/>
                <w:szCs w:val="22"/>
              </w:rPr>
            </w:pPr>
          </w:p>
        </w:tc>
      </w:tr>
      <w:tr w:rsidR="00E500CA" w:rsidRPr="006A033D">
        <w:trPr>
          <w:cantSplit/>
        </w:trPr>
        <w:tc>
          <w:tcPr>
            <w:tcW w:w="7110" w:type="dxa"/>
          </w:tcPr>
          <w:p w:rsidR="00E500CA" w:rsidRPr="006A033D" w:rsidRDefault="00E500CA">
            <w:pPr>
              <w:rPr>
                <w:rFonts w:cs="Arial"/>
                <w:b/>
                <w:sz w:val="22"/>
                <w:szCs w:val="22"/>
              </w:rPr>
            </w:pPr>
          </w:p>
        </w:tc>
        <w:tc>
          <w:tcPr>
            <w:tcW w:w="2448" w:type="dxa"/>
          </w:tcPr>
          <w:p w:rsidR="00E500CA" w:rsidRPr="006A033D" w:rsidRDefault="00E500CA">
            <w:pPr>
              <w:rPr>
                <w:rFonts w:cs="Arial"/>
                <w:b/>
                <w:sz w:val="22"/>
                <w:szCs w:val="22"/>
              </w:rPr>
            </w:pPr>
          </w:p>
        </w:tc>
      </w:tr>
    </w:tbl>
    <w:p w:rsidR="00E500CA" w:rsidRDefault="00E500CA">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E500CA" w:rsidRPr="006A033D">
        <w:trPr>
          <w:cantSplit/>
          <w:tblHeader/>
        </w:trPr>
        <w:tc>
          <w:tcPr>
            <w:tcW w:w="7110" w:type="dxa"/>
            <w:shd w:val="clear" w:color="auto" w:fill="C00000"/>
          </w:tcPr>
          <w:p w:rsidR="00E500CA" w:rsidRPr="006A033D" w:rsidRDefault="00E500CA" w:rsidP="00C01D06">
            <w:pPr>
              <w:keepNext/>
              <w:spacing w:before="20" w:after="20"/>
              <w:rPr>
                <w:rFonts w:cs="Arial"/>
                <w:b/>
                <w:color w:val="FFFFFF"/>
                <w:sz w:val="22"/>
                <w:szCs w:val="22"/>
              </w:rPr>
            </w:pPr>
            <w:r w:rsidRPr="006A033D">
              <w:rPr>
                <w:rFonts w:cs="Arial"/>
                <w:b/>
                <w:snapToGrid w:val="0"/>
                <w:color w:val="FFFFFF"/>
                <w:sz w:val="22"/>
                <w:szCs w:val="22"/>
              </w:rPr>
              <w:lastRenderedPageBreak/>
              <w:t xml:space="preserve">FINAL </w:t>
            </w:r>
            <w:r w:rsidR="00C01D06">
              <w:rPr>
                <w:rFonts w:cs="Arial"/>
                <w:b/>
                <w:snapToGrid w:val="0"/>
                <w:color w:val="FFFFFF"/>
                <w:sz w:val="22"/>
                <w:szCs w:val="22"/>
              </w:rPr>
              <w:t>ASSIGNMENT</w:t>
            </w:r>
          </w:p>
        </w:tc>
        <w:tc>
          <w:tcPr>
            <w:tcW w:w="2448" w:type="dxa"/>
            <w:shd w:val="clear" w:color="auto" w:fill="C00000"/>
          </w:tcPr>
          <w:p w:rsidR="00E500CA" w:rsidRPr="006A033D" w:rsidRDefault="00E500CA" w:rsidP="001E7DC8">
            <w:pPr>
              <w:keepNext/>
              <w:spacing w:before="20" w:after="20"/>
              <w:jc w:val="right"/>
              <w:rPr>
                <w:rFonts w:cs="Arial"/>
                <w:b/>
                <w:color w:val="FFFFFF"/>
                <w:sz w:val="22"/>
                <w:szCs w:val="22"/>
              </w:rPr>
            </w:pPr>
          </w:p>
        </w:tc>
      </w:tr>
      <w:tr w:rsidR="00E500CA" w:rsidRPr="006A033D">
        <w:trPr>
          <w:cantSplit/>
        </w:trPr>
        <w:tc>
          <w:tcPr>
            <w:tcW w:w="7110" w:type="dxa"/>
          </w:tcPr>
          <w:p w:rsidR="00E500CA" w:rsidRPr="006A033D" w:rsidRDefault="00E500CA" w:rsidP="002C29F3">
            <w:pPr>
              <w:rPr>
                <w:rFonts w:cs="Arial"/>
                <w:b/>
                <w:sz w:val="22"/>
                <w:szCs w:val="22"/>
              </w:rPr>
            </w:pPr>
            <w:r w:rsidRPr="006A033D">
              <w:rPr>
                <w:b/>
              </w:rPr>
              <w:t>Final paper is due by 12 noon</w:t>
            </w:r>
            <w:r w:rsidR="0094640D">
              <w:rPr>
                <w:b/>
              </w:rPr>
              <w:t xml:space="preserve"> on the day </w:t>
            </w:r>
            <w:r w:rsidR="002C29F3">
              <w:rPr>
                <w:b/>
              </w:rPr>
              <w:t>one</w:t>
            </w:r>
            <w:r w:rsidR="0094640D" w:rsidRPr="0094640D">
              <w:rPr>
                <w:b/>
              </w:rPr>
              <w:t xml:space="preserve"> week </w:t>
            </w:r>
            <w:r w:rsidR="001567C6">
              <w:rPr>
                <w:b/>
              </w:rPr>
              <w:t>after</w:t>
            </w:r>
            <w:r w:rsidR="0094640D" w:rsidRPr="0094640D">
              <w:rPr>
                <w:b/>
              </w:rPr>
              <w:t xml:space="preserve"> Unit 15</w:t>
            </w:r>
            <w:r w:rsidRPr="006A033D">
              <w:rPr>
                <w:b/>
              </w:rPr>
              <w:t>.</w:t>
            </w:r>
          </w:p>
        </w:tc>
        <w:tc>
          <w:tcPr>
            <w:tcW w:w="2448" w:type="dxa"/>
          </w:tcPr>
          <w:p w:rsidR="00E500CA" w:rsidRPr="006A033D" w:rsidRDefault="00E500CA">
            <w:pPr>
              <w:rPr>
                <w:rFonts w:cs="Arial"/>
                <w:b/>
                <w:sz w:val="22"/>
                <w:szCs w:val="22"/>
              </w:rPr>
            </w:pPr>
          </w:p>
        </w:tc>
      </w:tr>
    </w:tbl>
    <w:p w:rsidR="00E500CA" w:rsidRDefault="00E500CA">
      <w:pPr>
        <w:rPr>
          <w:rFonts w:cs="Arial"/>
          <w:b/>
          <w:bCs/>
          <w:color w:val="262626"/>
          <w:sz w:val="4"/>
          <w:szCs w:val="4"/>
        </w:rPr>
      </w:pPr>
    </w:p>
    <w:p w:rsidR="00E500CA" w:rsidRDefault="00E500C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E500CA" w:rsidRDefault="00E500CA">
      <w:pPr>
        <w:pStyle w:val="Heading1"/>
      </w:pPr>
      <w:r>
        <w:t>Attendance Policy</w:t>
      </w:r>
    </w:p>
    <w:p w:rsidR="002B22E4" w:rsidRPr="00D20FB5" w:rsidRDefault="002B22E4" w:rsidP="002B22E4">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w:t>
      </w:r>
      <w:r>
        <w:t xml:space="preserve"> (</w:t>
      </w:r>
      <w:hyperlink r:id="rId46" w:history="1">
        <w:r w:rsidR="00D22FC2">
          <w:rPr>
            <w:rStyle w:val="Hyperlink"/>
          </w:rPr>
          <w:t>jordanma@usc.edu</w:t>
        </w:r>
      </w:hyperlink>
      <w:r>
        <w:t xml:space="preserve">) </w:t>
      </w:r>
      <w:r w:rsidRPr="00D20FB5">
        <w:t>of any anticipated absence or reason for tardiness.</w:t>
      </w:r>
    </w:p>
    <w:p w:rsidR="002B22E4" w:rsidRDefault="002B22E4" w:rsidP="002B22E4">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2B22E4" w:rsidRPr="00D20FB5" w:rsidRDefault="002B22E4" w:rsidP="002B22E4">
      <w:pPr>
        <w:pStyle w:val="BodyText"/>
      </w:pPr>
      <w:r w:rsidRPr="00D20FB5">
        <w:t>Please refer to S</w:t>
      </w:r>
      <w:r w:rsidR="00603CD9">
        <w:t>C</w:t>
      </w:r>
      <w:r w:rsidRPr="00D20FB5">
        <w:t>ampus and to the USC School of Social Work Student Handbook for additional information on attendance policies.</w:t>
      </w:r>
    </w:p>
    <w:p w:rsidR="002B22E4" w:rsidRDefault="002B22E4" w:rsidP="002B22E4">
      <w:pPr>
        <w:pStyle w:val="Heading1"/>
      </w:pPr>
      <w:r w:rsidRPr="003679AD">
        <w:t>Statement on Academic Integrity</w:t>
      </w:r>
    </w:p>
    <w:p w:rsidR="002B22E4" w:rsidRDefault="002B22E4" w:rsidP="002B22E4">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47"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8" w:history="1">
        <w:r w:rsidRPr="00D339E8">
          <w:rPr>
            <w:rStyle w:val="Hyperlink"/>
          </w:rPr>
          <w:t>http://www.usc.edu/student-affairs/SJACS/</w:t>
        </w:r>
      </w:hyperlink>
      <w:r w:rsidRPr="00D339E8">
        <w:rPr>
          <w:color w:val="0000FF"/>
        </w:rPr>
        <w:t>.</w:t>
      </w:r>
    </w:p>
    <w:p w:rsidR="002B22E4" w:rsidRPr="00752280" w:rsidRDefault="002B22E4" w:rsidP="002B22E4">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2B22E4" w:rsidRDefault="002B22E4" w:rsidP="002B22E4">
      <w:pPr>
        <w:pStyle w:val="Heading1"/>
      </w:pPr>
      <w:r w:rsidRPr="000921FD">
        <w:t>Statement for Students with Disabilities</w:t>
      </w:r>
    </w:p>
    <w:p w:rsidR="002B22E4" w:rsidRDefault="002B22E4" w:rsidP="002B22E4">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2B22E4" w:rsidRDefault="002B22E4" w:rsidP="002B22E4">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49" w:tgtFrame="_blank" w:history="1">
        <w:r w:rsidRPr="00E3531A">
          <w:rPr>
            <w:rStyle w:val="Hyperlink"/>
          </w:rPr>
          <w:t>ability@usc.edu</w:t>
        </w:r>
      </w:hyperlink>
      <w:r>
        <w:t>.</w:t>
      </w:r>
    </w:p>
    <w:p w:rsidR="002B22E4" w:rsidRDefault="002B22E4" w:rsidP="002B22E4">
      <w:pPr>
        <w:pStyle w:val="Heading1"/>
      </w:pPr>
      <w:r w:rsidRPr="003679AD">
        <w:t>Statement about Incompletes</w:t>
      </w:r>
    </w:p>
    <w:p w:rsidR="002B22E4" w:rsidRPr="00D339E8" w:rsidRDefault="002B22E4" w:rsidP="002B22E4">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B22E4" w:rsidRDefault="002B22E4" w:rsidP="002B22E4">
      <w:pPr>
        <w:pStyle w:val="Heading1"/>
      </w:pPr>
      <w:r>
        <w:t xml:space="preserve">Policy on </w:t>
      </w:r>
      <w:r w:rsidRPr="004B1D77">
        <w:t>Late or Make-Up Work</w:t>
      </w:r>
    </w:p>
    <w:p w:rsidR="002B22E4" w:rsidRPr="00931F39" w:rsidRDefault="002B22E4" w:rsidP="002B22E4">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2B22E4" w:rsidRDefault="002B22E4" w:rsidP="002B22E4">
      <w:pPr>
        <w:pStyle w:val="Heading1"/>
      </w:pPr>
      <w:r w:rsidRPr="004B1D77">
        <w:lastRenderedPageBreak/>
        <w:t xml:space="preserve">Policy </w:t>
      </w:r>
      <w:r>
        <w:t xml:space="preserve">on </w:t>
      </w:r>
      <w:r w:rsidRPr="004B1D77">
        <w:t>Changes to the Syllabus and/or Course Requirements</w:t>
      </w:r>
    </w:p>
    <w:p w:rsidR="002B22E4" w:rsidRPr="00D339E8" w:rsidRDefault="002B22E4" w:rsidP="002B22E4">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B22E4" w:rsidRPr="005D779C" w:rsidRDefault="002B22E4" w:rsidP="002B22E4">
      <w:pPr>
        <w:pStyle w:val="Heading1"/>
        <w:rPr>
          <w:color w:val="FF0000"/>
        </w:rPr>
      </w:pPr>
      <w:r w:rsidRPr="001E469F">
        <w:t>Code of Ethics of the National Association of Social Workers</w:t>
      </w:r>
    </w:p>
    <w:p w:rsidR="002B22E4" w:rsidRPr="00F647F9" w:rsidRDefault="002B22E4" w:rsidP="002B22E4">
      <w:pPr>
        <w:pStyle w:val="BodyText"/>
        <w:rPr>
          <w:i/>
        </w:rPr>
      </w:pPr>
      <w:r w:rsidRPr="00F647F9">
        <w:rPr>
          <w:i/>
        </w:rPr>
        <w:t>Approved by the 1996 NASW Delegate Assembly and revised by the 2008 NASW Delegate Assembly [http://www.socialworkers.org/pubs/Code/code.asp]</w:t>
      </w:r>
    </w:p>
    <w:p w:rsidR="002B22E4" w:rsidRPr="00D20FB5" w:rsidRDefault="002B22E4" w:rsidP="002B22E4">
      <w:pPr>
        <w:pStyle w:val="Heading2"/>
      </w:pPr>
      <w:r w:rsidRPr="00D20FB5">
        <w:t>Preamble</w:t>
      </w:r>
    </w:p>
    <w:p w:rsidR="002B22E4" w:rsidRPr="00D20FB5" w:rsidRDefault="002B22E4" w:rsidP="002B22E4">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B22E4" w:rsidRPr="00D20FB5" w:rsidRDefault="002B22E4" w:rsidP="002B22E4">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B22E4" w:rsidRPr="00D20FB5" w:rsidRDefault="002B22E4" w:rsidP="002B22E4">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B22E4" w:rsidRPr="00325D4C" w:rsidRDefault="002B22E4" w:rsidP="002B22E4">
      <w:pPr>
        <w:pStyle w:val="Bullets1"/>
        <w:rPr>
          <w:sz w:val="20"/>
          <w:szCs w:val="20"/>
        </w:rPr>
      </w:pPr>
      <w:r w:rsidRPr="00325D4C">
        <w:rPr>
          <w:sz w:val="20"/>
          <w:szCs w:val="20"/>
        </w:rPr>
        <w:t xml:space="preserve">Service </w:t>
      </w:r>
    </w:p>
    <w:p w:rsidR="002B22E4" w:rsidRPr="00325D4C" w:rsidRDefault="002B22E4" w:rsidP="002B22E4">
      <w:pPr>
        <w:pStyle w:val="Bullets1"/>
        <w:rPr>
          <w:sz w:val="20"/>
          <w:szCs w:val="20"/>
        </w:rPr>
      </w:pPr>
      <w:r w:rsidRPr="00325D4C">
        <w:rPr>
          <w:sz w:val="20"/>
          <w:szCs w:val="20"/>
        </w:rPr>
        <w:t xml:space="preserve">Social justice </w:t>
      </w:r>
    </w:p>
    <w:p w:rsidR="002B22E4" w:rsidRPr="00325D4C" w:rsidRDefault="002B22E4" w:rsidP="002B22E4">
      <w:pPr>
        <w:pStyle w:val="Bullets1"/>
        <w:rPr>
          <w:sz w:val="20"/>
          <w:szCs w:val="20"/>
        </w:rPr>
      </w:pPr>
      <w:r w:rsidRPr="00325D4C">
        <w:rPr>
          <w:sz w:val="20"/>
          <w:szCs w:val="20"/>
        </w:rPr>
        <w:t xml:space="preserve">Dignity and worth of the person </w:t>
      </w:r>
    </w:p>
    <w:p w:rsidR="002B22E4" w:rsidRPr="00325D4C" w:rsidRDefault="002B22E4" w:rsidP="002B22E4">
      <w:pPr>
        <w:pStyle w:val="Bullets1"/>
        <w:rPr>
          <w:sz w:val="20"/>
          <w:szCs w:val="20"/>
        </w:rPr>
      </w:pPr>
      <w:r w:rsidRPr="00325D4C">
        <w:rPr>
          <w:sz w:val="20"/>
          <w:szCs w:val="20"/>
        </w:rPr>
        <w:t xml:space="preserve">Importance of human relationships </w:t>
      </w:r>
    </w:p>
    <w:p w:rsidR="002B22E4" w:rsidRPr="00325D4C" w:rsidRDefault="002B22E4" w:rsidP="002B22E4">
      <w:pPr>
        <w:pStyle w:val="Bullets1"/>
        <w:rPr>
          <w:sz w:val="20"/>
          <w:szCs w:val="20"/>
        </w:rPr>
      </w:pPr>
      <w:r w:rsidRPr="00325D4C">
        <w:rPr>
          <w:sz w:val="20"/>
          <w:szCs w:val="20"/>
        </w:rPr>
        <w:t xml:space="preserve">Integrity </w:t>
      </w:r>
    </w:p>
    <w:p w:rsidR="002B22E4" w:rsidRPr="00325D4C" w:rsidRDefault="002B22E4" w:rsidP="002B22E4">
      <w:pPr>
        <w:pStyle w:val="Bullets1"/>
        <w:rPr>
          <w:sz w:val="20"/>
          <w:szCs w:val="20"/>
        </w:rPr>
      </w:pPr>
      <w:r w:rsidRPr="00325D4C">
        <w:rPr>
          <w:sz w:val="20"/>
          <w:szCs w:val="20"/>
        </w:rPr>
        <w:t>Competence</w:t>
      </w:r>
    </w:p>
    <w:p w:rsidR="002B22E4" w:rsidRPr="00D20FB5" w:rsidRDefault="002B22E4" w:rsidP="002B22E4">
      <w:pPr>
        <w:rPr>
          <w:rFonts w:cs="Arial"/>
        </w:rPr>
      </w:pPr>
    </w:p>
    <w:p w:rsidR="002B22E4" w:rsidRPr="00D20FB5" w:rsidRDefault="002B22E4" w:rsidP="002B22E4">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B22E4" w:rsidRPr="003D3E97" w:rsidRDefault="002B22E4" w:rsidP="002B22E4">
      <w:pPr>
        <w:pStyle w:val="Heading1"/>
        <w:rPr>
          <w:color w:val="800000"/>
        </w:rPr>
      </w:pPr>
      <w:r w:rsidRPr="001E469F">
        <w:t>Complaints</w:t>
      </w:r>
    </w:p>
    <w:p w:rsidR="002B22E4" w:rsidRDefault="002B22E4" w:rsidP="002B22E4">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 </w:t>
      </w:r>
      <w:r w:rsidRPr="002B22E4">
        <w:t xml:space="preserve">Dr. </w:t>
      </w:r>
      <w:r w:rsidR="00D22FC2">
        <w:t>Iris Chi</w:t>
      </w:r>
      <w:r w:rsidRPr="002B22E4">
        <w:t xml:space="preserve">, at </w:t>
      </w:r>
      <w:hyperlink r:id="rId50" w:history="1">
        <w:r w:rsidR="00D22FC2">
          <w:rPr>
            <w:rStyle w:val="Hyperlink"/>
          </w:rPr>
          <w:t>ichi</w:t>
        </w:r>
        <w:r w:rsidR="00D22FC2" w:rsidRPr="004F0F9C">
          <w:rPr>
            <w:rStyle w:val="Hyperlink"/>
          </w:rPr>
          <w:t>@usc.edu</w:t>
        </w:r>
      </w:hyperlink>
      <w:r w:rsidRPr="002B22E4">
        <w:t>.</w:t>
      </w:r>
      <w:r>
        <w:t xml:space="preserve"> </w:t>
      </w:r>
      <w:r w:rsidRPr="00D20FB5">
        <w:t>If you do not receive a satisfactory response or</w:t>
      </w:r>
      <w:r>
        <w:t xml:space="preserve"> solution, contact your advisor </w:t>
      </w:r>
      <w:r w:rsidRPr="004C20EE">
        <w:t>or</w:t>
      </w:r>
      <w:r w:rsidR="00E35462">
        <w:t xml:space="preserve"> </w:t>
      </w:r>
      <w:r w:rsidRPr="004C20EE">
        <w:t xml:space="preserve">Dr. Paul Maiden, Vice Dean and Professor of Academic and Student Affairs, at </w:t>
      </w:r>
      <w:hyperlink r:id="rId51"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2" w:history="1">
        <w:r w:rsidRPr="00E54E5C">
          <w:rPr>
            <w:rStyle w:val="Hyperlink"/>
          </w:rPr>
          <w:t>june.wiley@usc.edu</w:t>
        </w:r>
      </w:hyperlink>
      <w:r w:rsidRPr="004C20EE">
        <w:t xml:space="preserve"> for further guidance</w:t>
      </w:r>
    </w:p>
    <w:p w:rsidR="002B22E4" w:rsidRPr="005D779C" w:rsidRDefault="002B22E4" w:rsidP="002B22E4">
      <w:pPr>
        <w:pStyle w:val="Heading1"/>
        <w:rPr>
          <w:color w:val="FF0000"/>
        </w:rPr>
      </w:pPr>
      <w:r w:rsidRPr="00DA1F11">
        <w:t>Tips for Maximizing Your Learning Experience in this Course</w:t>
      </w:r>
    </w:p>
    <w:p w:rsidR="002B22E4" w:rsidRPr="00D20FB5" w:rsidRDefault="002B22E4" w:rsidP="002B22E4">
      <w:pPr>
        <w:pStyle w:val="CheckBullets"/>
        <w:tabs>
          <w:tab w:val="clear" w:pos="540"/>
          <w:tab w:val="left" w:pos="720"/>
        </w:tabs>
      </w:pPr>
      <w:r>
        <w:t>Be mindful of getting proper nutrition, exercise, rest and sleep!</w:t>
      </w:r>
      <w:r w:rsidRPr="00D20FB5">
        <w:t xml:space="preserve"> </w:t>
      </w:r>
    </w:p>
    <w:p w:rsidR="002B22E4" w:rsidRDefault="002B22E4" w:rsidP="002B22E4">
      <w:pPr>
        <w:pStyle w:val="CheckBullets"/>
        <w:tabs>
          <w:tab w:val="clear" w:pos="540"/>
          <w:tab w:val="left" w:pos="720"/>
        </w:tabs>
      </w:pPr>
      <w:r>
        <w:lastRenderedPageBreak/>
        <w:t>Come to class.</w:t>
      </w:r>
    </w:p>
    <w:p w:rsidR="002B22E4" w:rsidRPr="00D20FB5" w:rsidRDefault="002B22E4" w:rsidP="002B22E4">
      <w:pPr>
        <w:pStyle w:val="CheckBullets"/>
        <w:tabs>
          <w:tab w:val="clear" w:pos="540"/>
          <w:tab w:val="left" w:pos="720"/>
        </w:tabs>
      </w:pPr>
      <w:r w:rsidRPr="00D20FB5">
        <w:t xml:space="preserve">Complete required readings and assignments </w:t>
      </w:r>
      <w:r>
        <w:t>before</w:t>
      </w:r>
      <w:r w:rsidRPr="00D20FB5">
        <w:t xml:space="preserve"> coming to class. </w:t>
      </w:r>
    </w:p>
    <w:p w:rsidR="002B22E4" w:rsidRPr="00D20FB5" w:rsidRDefault="002B22E4" w:rsidP="002B22E4">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2B22E4" w:rsidRPr="00D20FB5" w:rsidRDefault="002B22E4" w:rsidP="002B22E4">
      <w:pPr>
        <w:pStyle w:val="CheckBullets"/>
        <w:tabs>
          <w:tab w:val="clear" w:pos="540"/>
          <w:tab w:val="left" w:pos="720"/>
        </w:tabs>
      </w:pPr>
      <w:r w:rsidRPr="00D20FB5">
        <w:t>Come to class prepared to ask any questions you might have.</w:t>
      </w:r>
    </w:p>
    <w:p w:rsidR="002B22E4" w:rsidRPr="00D20FB5" w:rsidRDefault="002B22E4" w:rsidP="002B22E4">
      <w:pPr>
        <w:pStyle w:val="CheckBullets"/>
        <w:tabs>
          <w:tab w:val="clear" w:pos="540"/>
          <w:tab w:val="left" w:pos="720"/>
        </w:tabs>
      </w:pPr>
      <w:r w:rsidRPr="00D20FB5">
        <w:t>Participate in class discussions.</w:t>
      </w:r>
    </w:p>
    <w:p w:rsidR="002B22E4" w:rsidRPr="00D20FB5" w:rsidRDefault="002B22E4" w:rsidP="002B22E4">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2B22E4" w:rsidRPr="00D20FB5" w:rsidRDefault="002B22E4" w:rsidP="002B22E4">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2B22E4" w:rsidRPr="00D20FB5" w:rsidRDefault="002B22E4" w:rsidP="002B22E4">
      <w:pPr>
        <w:pStyle w:val="CheckBullets"/>
        <w:tabs>
          <w:tab w:val="clear" w:pos="540"/>
          <w:tab w:val="left" w:pos="720"/>
        </w:tabs>
        <w:spacing w:after="120"/>
      </w:pPr>
      <w:r w:rsidRPr="00D20FB5">
        <w:t xml:space="preserve">Keep up with the assigned readings. </w:t>
      </w:r>
    </w:p>
    <w:p w:rsidR="002B22E4" w:rsidRPr="0006241B" w:rsidRDefault="002B22E4" w:rsidP="002B22E4">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380C95" w:rsidRDefault="00380C95">
      <w:pPr>
        <w:rPr>
          <w:szCs w:val="24"/>
        </w:rPr>
      </w:pPr>
    </w:p>
    <w:sectPr w:rsidR="00380C95" w:rsidSect="00856FDE">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83" w:rsidRDefault="00E80583">
      <w:r>
        <w:separator/>
      </w:r>
    </w:p>
  </w:endnote>
  <w:endnote w:type="continuationSeparator" w:id="0">
    <w:p w:rsidR="00E80583" w:rsidRDefault="00E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ndale Mon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80" w:rsidRDefault="00942380">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SOWK632 Syllabus 60891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942380" w:rsidRDefault="00942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744965"/>
      <w:docPartObj>
        <w:docPartGallery w:val="Page Numbers (Bottom of Page)"/>
        <w:docPartUnique/>
      </w:docPartObj>
    </w:sdtPr>
    <w:sdtEndPr>
      <w:rPr>
        <w:noProof/>
      </w:rPr>
    </w:sdtEndPr>
    <w:sdtContent>
      <w:p w:rsidR="00942380" w:rsidRDefault="00942380">
        <w:pPr>
          <w:pStyle w:val="Footer"/>
          <w:jc w:val="center"/>
        </w:pPr>
        <w:r>
          <w:fldChar w:fldCharType="begin"/>
        </w:r>
        <w:r>
          <w:instrText xml:space="preserve"> PAGE   \* MERGEFORMAT </w:instrText>
        </w:r>
        <w:r>
          <w:fldChar w:fldCharType="separate"/>
        </w:r>
        <w:r w:rsidR="004B36C8">
          <w:rPr>
            <w:noProof/>
          </w:rPr>
          <w:t>1</w:t>
        </w:r>
        <w:r>
          <w:rPr>
            <w:noProof/>
          </w:rPr>
          <w:fldChar w:fldCharType="end"/>
        </w:r>
      </w:p>
    </w:sdtContent>
  </w:sdt>
  <w:p w:rsidR="00942380" w:rsidRDefault="00942380">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80" w:rsidRDefault="00942380">
    <w:pPr>
      <w:pStyle w:val="Footer"/>
      <w:pBdr>
        <w:top w:val="single" w:sz="12" w:space="1" w:color="FFC000"/>
      </w:pBdr>
      <w:tabs>
        <w:tab w:val="clear" w:pos="4320"/>
        <w:tab w:val="clear" w:pos="8640"/>
        <w:tab w:val="center" w:pos="4680"/>
        <w:tab w:val="right" w:pos="9360"/>
      </w:tabs>
      <w:rPr>
        <w:rFonts w:cs="Arial"/>
        <w:color w:val="C00000"/>
        <w:sz w:val="6"/>
        <w:szCs w:val="6"/>
      </w:rPr>
    </w:pPr>
  </w:p>
  <w:p w:rsidR="00942380" w:rsidRDefault="00942380">
    <w:pPr>
      <w:pStyle w:val="Footer"/>
      <w:tabs>
        <w:tab w:val="clear" w:pos="4320"/>
        <w:tab w:val="clear" w:pos="8640"/>
        <w:tab w:val="center" w:pos="4680"/>
        <w:tab w:val="right" w:pos="9180"/>
      </w:tabs>
      <w:ind w:left="180"/>
      <w:rPr>
        <w:rFonts w:cs="Arial"/>
        <w:color w:val="C00000"/>
      </w:rPr>
    </w:pPr>
    <w:r>
      <w:rPr>
        <w:rFonts w:cs="Arial"/>
        <w:color w:val="C00000"/>
      </w:rPr>
      <w:t>SOWK 632 – Iris Chi, DSW</w:t>
    </w:r>
    <w:r>
      <w:rPr>
        <w:rFonts w:cs="Arial"/>
        <w:color w:val="C00000"/>
      </w:rPr>
      <w:tab/>
      <w:t xml:space="preserve">  Spring 2012</w:t>
    </w:r>
    <w:r>
      <w:rPr>
        <w:rFonts w:cs="Arial"/>
        <w:color w:val="C00000"/>
      </w:rPr>
      <w:tab/>
      <w:t xml:space="preserve">Page </w:t>
    </w:r>
    <w:r>
      <w:rPr>
        <w:rFonts w:cs="Arial"/>
        <w:color w:val="C00000"/>
      </w:rPr>
      <w:fldChar w:fldCharType="begin"/>
    </w:r>
    <w:r>
      <w:rPr>
        <w:rFonts w:cs="Arial"/>
        <w:color w:val="C00000"/>
      </w:rPr>
      <w:instrText xml:space="preserve"> PAGE </w:instrText>
    </w:r>
    <w:r>
      <w:rPr>
        <w:rFonts w:cs="Arial"/>
        <w:color w:val="C00000"/>
      </w:rPr>
      <w:fldChar w:fldCharType="separate"/>
    </w:r>
    <w:r>
      <w:rPr>
        <w:rFonts w:cs="Arial"/>
        <w:noProof/>
        <w:color w:val="C00000"/>
      </w:rPr>
      <w:t>1</w:t>
    </w:r>
    <w:r>
      <w:rPr>
        <w:rFonts w:cs="Arial"/>
        <w:color w:val="C00000"/>
      </w:rPr>
      <w:fldChar w:fldCharType="end"/>
    </w:r>
    <w:r>
      <w:rPr>
        <w:rFonts w:cs="Arial"/>
        <w:color w:val="C00000"/>
      </w:rPr>
      <w:t xml:space="preserve"> of </w:t>
    </w:r>
    <w:r>
      <w:rPr>
        <w:rFonts w:cs="Arial"/>
        <w:color w:val="C00000"/>
      </w:rPr>
      <w:fldChar w:fldCharType="begin"/>
    </w:r>
    <w:r>
      <w:rPr>
        <w:rFonts w:cs="Arial"/>
        <w:color w:val="C00000"/>
      </w:rPr>
      <w:instrText xml:space="preserve"> NUMPAGES </w:instrText>
    </w:r>
    <w:r>
      <w:rPr>
        <w:rFonts w:cs="Arial"/>
        <w:color w:val="C00000"/>
      </w:rPr>
      <w:fldChar w:fldCharType="separate"/>
    </w:r>
    <w:r>
      <w:rPr>
        <w:rFonts w:cs="Arial"/>
        <w:noProof/>
        <w:color w:val="C00000"/>
      </w:rPr>
      <w:t>20</w:t>
    </w:r>
    <w:r>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83" w:rsidRDefault="00E80583">
      <w:r>
        <w:separator/>
      </w:r>
    </w:p>
  </w:footnote>
  <w:footnote w:type="continuationSeparator" w:id="0">
    <w:p w:rsidR="00E80583" w:rsidRDefault="00E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80" w:rsidRDefault="0094238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80" w:rsidRDefault="00942380">
    <w:pPr>
      <w:pStyle w:val="Header"/>
      <w:ind w:right="-180"/>
      <w:jc w:val="right"/>
      <w:rPr>
        <w:rFonts w:ascii="Verdana" w:hAnsi="Verdana"/>
        <w:b/>
        <w:sz w:val="24"/>
        <w:szCs w:val="24"/>
      </w:rPr>
    </w:pPr>
    <w:r>
      <w:rPr>
        <w:noProof/>
      </w:rPr>
      <w:drawing>
        <wp:inline distT="0" distB="0" distL="0" distR="0" wp14:anchorId="59B872EE" wp14:editId="141DE948">
          <wp:extent cx="2830830" cy="294005"/>
          <wp:effectExtent l="19050" t="0" r="7620" b="0"/>
          <wp:docPr id="1" name="Picture 1"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30830" cy="2940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80" w:rsidRDefault="00942380">
    <w:pPr>
      <w:pStyle w:val="Header"/>
      <w:ind w:left="-540"/>
    </w:pPr>
    <w:r>
      <w:rPr>
        <w:noProof/>
      </w:rPr>
      <w:drawing>
        <wp:inline distT="0" distB="0" distL="0" distR="0" wp14:anchorId="5A8B3A4F" wp14:editId="2A48C9A8">
          <wp:extent cx="6575425" cy="1343660"/>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5425" cy="1343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2.75pt;height:12.75pt" o:bullet="t">
        <v:imagedata r:id="rId2" o:title="MCBD21329_0000[1]"/>
      </v:shape>
    </w:pict>
  </w:numPicBullet>
  <w:numPicBullet w:numPicBulletId="2">
    <w:pict>
      <v:shape id="_x0000_i1031" type="#_x0000_t75" style="width:9.75pt;height:9.75pt" o:bullet="t">
        <v:imagedata r:id="rId3" o:title="MCBD15312_0000[1]"/>
      </v:shape>
    </w:pict>
  </w:numPicBullet>
  <w:abstractNum w:abstractNumId="0" w15:restartNumberingAfterBreak="0">
    <w:nsid w:val="009C7CBD"/>
    <w:multiLevelType w:val="hybridMultilevel"/>
    <w:tmpl w:val="F4A06686"/>
    <w:lvl w:ilvl="0" w:tplc="D78C9B40">
      <w:start w:val="1"/>
      <w:numFmt w:val="bullet"/>
      <w:lvlText w:val=""/>
      <w:lvlJc w:val="left"/>
      <w:pPr>
        <w:ind w:left="360" w:hanging="360"/>
      </w:pPr>
      <w:rPr>
        <w:rFonts w:ascii="Wingdings" w:hAnsi="Wingdings" w:hint="default"/>
        <w:b/>
        <w:i w:val="0"/>
        <w:color w:val="E36C0A" w:themeColor="accent6" w:themeShade="BF"/>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8"/>
  </w:num>
  <w:num w:numId="8">
    <w:abstractNumId w:val="1"/>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5C"/>
    <w:rsid w:val="000023CA"/>
    <w:rsid w:val="00007D54"/>
    <w:rsid w:val="00026F62"/>
    <w:rsid w:val="0003010C"/>
    <w:rsid w:val="00033FEE"/>
    <w:rsid w:val="00054243"/>
    <w:rsid w:val="00075B9E"/>
    <w:rsid w:val="00087812"/>
    <w:rsid w:val="00094FEB"/>
    <w:rsid w:val="00096502"/>
    <w:rsid w:val="000D12BC"/>
    <w:rsid w:val="000D3088"/>
    <w:rsid w:val="000F32D7"/>
    <w:rsid w:val="000F6D9B"/>
    <w:rsid w:val="001049B4"/>
    <w:rsid w:val="001062FE"/>
    <w:rsid w:val="001078F5"/>
    <w:rsid w:val="001128BC"/>
    <w:rsid w:val="0011647D"/>
    <w:rsid w:val="001164F2"/>
    <w:rsid w:val="00117070"/>
    <w:rsid w:val="00120CB3"/>
    <w:rsid w:val="00123938"/>
    <w:rsid w:val="00126889"/>
    <w:rsid w:val="00126ECD"/>
    <w:rsid w:val="00147BF9"/>
    <w:rsid w:val="0015146C"/>
    <w:rsid w:val="001544F1"/>
    <w:rsid w:val="001561B0"/>
    <w:rsid w:val="001562BB"/>
    <w:rsid w:val="001567C6"/>
    <w:rsid w:val="001604C0"/>
    <w:rsid w:val="001619FE"/>
    <w:rsid w:val="0017200B"/>
    <w:rsid w:val="00177038"/>
    <w:rsid w:val="0017782D"/>
    <w:rsid w:val="00180CA7"/>
    <w:rsid w:val="00183860"/>
    <w:rsid w:val="001866EE"/>
    <w:rsid w:val="00193DDB"/>
    <w:rsid w:val="001957D3"/>
    <w:rsid w:val="00195870"/>
    <w:rsid w:val="001B22A4"/>
    <w:rsid w:val="001B2461"/>
    <w:rsid w:val="001B6A75"/>
    <w:rsid w:val="001D2E4D"/>
    <w:rsid w:val="001E1726"/>
    <w:rsid w:val="001E57F3"/>
    <w:rsid w:val="001E7DC8"/>
    <w:rsid w:val="001F2C34"/>
    <w:rsid w:val="001F6C90"/>
    <w:rsid w:val="00203915"/>
    <w:rsid w:val="00204BFF"/>
    <w:rsid w:val="00226B97"/>
    <w:rsid w:val="00226E2F"/>
    <w:rsid w:val="00227417"/>
    <w:rsid w:val="00240E7B"/>
    <w:rsid w:val="002429A5"/>
    <w:rsid w:val="002549E3"/>
    <w:rsid w:val="002576C3"/>
    <w:rsid w:val="00263E58"/>
    <w:rsid w:val="00272B53"/>
    <w:rsid w:val="00276D99"/>
    <w:rsid w:val="002859B8"/>
    <w:rsid w:val="002956C1"/>
    <w:rsid w:val="0029662E"/>
    <w:rsid w:val="002B22E4"/>
    <w:rsid w:val="002C2490"/>
    <w:rsid w:val="002C29F3"/>
    <w:rsid w:val="002D0FA5"/>
    <w:rsid w:val="002D4A85"/>
    <w:rsid w:val="002E2406"/>
    <w:rsid w:val="00300246"/>
    <w:rsid w:val="00305EEB"/>
    <w:rsid w:val="0030692C"/>
    <w:rsid w:val="00313965"/>
    <w:rsid w:val="00317A32"/>
    <w:rsid w:val="0034219C"/>
    <w:rsid w:val="00346C6E"/>
    <w:rsid w:val="00350C31"/>
    <w:rsid w:val="00354E83"/>
    <w:rsid w:val="00380C95"/>
    <w:rsid w:val="00386960"/>
    <w:rsid w:val="00386E29"/>
    <w:rsid w:val="003872EF"/>
    <w:rsid w:val="00391419"/>
    <w:rsid w:val="00393030"/>
    <w:rsid w:val="00397DAE"/>
    <w:rsid w:val="003A0A46"/>
    <w:rsid w:val="003A19BC"/>
    <w:rsid w:val="003A50BC"/>
    <w:rsid w:val="003A5946"/>
    <w:rsid w:val="003A5A09"/>
    <w:rsid w:val="003C5D0F"/>
    <w:rsid w:val="003C7820"/>
    <w:rsid w:val="003E3EC0"/>
    <w:rsid w:val="003E76C9"/>
    <w:rsid w:val="003F0280"/>
    <w:rsid w:val="003F2FC2"/>
    <w:rsid w:val="003F7162"/>
    <w:rsid w:val="0040308E"/>
    <w:rsid w:val="00406DEF"/>
    <w:rsid w:val="0041041F"/>
    <w:rsid w:val="00410C42"/>
    <w:rsid w:val="00422A5F"/>
    <w:rsid w:val="00441939"/>
    <w:rsid w:val="00444CDA"/>
    <w:rsid w:val="00455D32"/>
    <w:rsid w:val="00457340"/>
    <w:rsid w:val="00457C2F"/>
    <w:rsid w:val="004876B5"/>
    <w:rsid w:val="004975BA"/>
    <w:rsid w:val="004A2BF2"/>
    <w:rsid w:val="004A5F1F"/>
    <w:rsid w:val="004B36C8"/>
    <w:rsid w:val="004C05BD"/>
    <w:rsid w:val="004C2846"/>
    <w:rsid w:val="004C7132"/>
    <w:rsid w:val="004D0229"/>
    <w:rsid w:val="004D0E89"/>
    <w:rsid w:val="004D2988"/>
    <w:rsid w:val="004D5D92"/>
    <w:rsid w:val="004E4FDD"/>
    <w:rsid w:val="004F0DD1"/>
    <w:rsid w:val="004F720B"/>
    <w:rsid w:val="00517ABE"/>
    <w:rsid w:val="005343CF"/>
    <w:rsid w:val="005356A5"/>
    <w:rsid w:val="00546EA8"/>
    <w:rsid w:val="005530BB"/>
    <w:rsid w:val="0057153C"/>
    <w:rsid w:val="00574401"/>
    <w:rsid w:val="00576F17"/>
    <w:rsid w:val="00584E4C"/>
    <w:rsid w:val="0059030F"/>
    <w:rsid w:val="005919D5"/>
    <w:rsid w:val="005967DC"/>
    <w:rsid w:val="005A0A03"/>
    <w:rsid w:val="005A1EEE"/>
    <w:rsid w:val="005A500B"/>
    <w:rsid w:val="005B02DF"/>
    <w:rsid w:val="005C164E"/>
    <w:rsid w:val="005C36DB"/>
    <w:rsid w:val="005D2072"/>
    <w:rsid w:val="005D457E"/>
    <w:rsid w:val="005D6313"/>
    <w:rsid w:val="005D6D15"/>
    <w:rsid w:val="005E1C64"/>
    <w:rsid w:val="005E7B5F"/>
    <w:rsid w:val="005F18B7"/>
    <w:rsid w:val="0060141B"/>
    <w:rsid w:val="00603CD9"/>
    <w:rsid w:val="00611ADE"/>
    <w:rsid w:val="006149F6"/>
    <w:rsid w:val="00617B05"/>
    <w:rsid w:val="00624BDD"/>
    <w:rsid w:val="00625A25"/>
    <w:rsid w:val="00626E3C"/>
    <w:rsid w:val="00630857"/>
    <w:rsid w:val="006442BD"/>
    <w:rsid w:val="00656D89"/>
    <w:rsid w:val="00663FE3"/>
    <w:rsid w:val="00671367"/>
    <w:rsid w:val="00677632"/>
    <w:rsid w:val="00681642"/>
    <w:rsid w:val="00681EBD"/>
    <w:rsid w:val="00685D57"/>
    <w:rsid w:val="00686458"/>
    <w:rsid w:val="00694A0B"/>
    <w:rsid w:val="006A033D"/>
    <w:rsid w:val="006B27CC"/>
    <w:rsid w:val="006B5078"/>
    <w:rsid w:val="006C5D3C"/>
    <w:rsid w:val="006C747D"/>
    <w:rsid w:val="006D2395"/>
    <w:rsid w:val="006F11E5"/>
    <w:rsid w:val="006F16B1"/>
    <w:rsid w:val="006F2F45"/>
    <w:rsid w:val="007067C2"/>
    <w:rsid w:val="007162F6"/>
    <w:rsid w:val="00716A7A"/>
    <w:rsid w:val="00717531"/>
    <w:rsid w:val="00723FA8"/>
    <w:rsid w:val="00727461"/>
    <w:rsid w:val="007344EB"/>
    <w:rsid w:val="00756B4F"/>
    <w:rsid w:val="00764851"/>
    <w:rsid w:val="00766118"/>
    <w:rsid w:val="007672CE"/>
    <w:rsid w:val="00767DFF"/>
    <w:rsid w:val="007817B2"/>
    <w:rsid w:val="00790880"/>
    <w:rsid w:val="00797680"/>
    <w:rsid w:val="007A7244"/>
    <w:rsid w:val="007B0311"/>
    <w:rsid w:val="007C7657"/>
    <w:rsid w:val="007D7A6B"/>
    <w:rsid w:val="007E4C0C"/>
    <w:rsid w:val="00803CEE"/>
    <w:rsid w:val="00806FFC"/>
    <w:rsid w:val="00807178"/>
    <w:rsid w:val="00823092"/>
    <w:rsid w:val="00825784"/>
    <w:rsid w:val="00856FDE"/>
    <w:rsid w:val="00870F33"/>
    <w:rsid w:val="0088525B"/>
    <w:rsid w:val="00892E58"/>
    <w:rsid w:val="008940D2"/>
    <w:rsid w:val="008A138A"/>
    <w:rsid w:val="008A644F"/>
    <w:rsid w:val="008A7C3C"/>
    <w:rsid w:val="008D4E6A"/>
    <w:rsid w:val="008E3201"/>
    <w:rsid w:val="008E6FCC"/>
    <w:rsid w:val="008F1FEA"/>
    <w:rsid w:val="008F4738"/>
    <w:rsid w:val="008F5FEE"/>
    <w:rsid w:val="008F64A4"/>
    <w:rsid w:val="008F7A97"/>
    <w:rsid w:val="00902DD3"/>
    <w:rsid w:val="009103CE"/>
    <w:rsid w:val="00912751"/>
    <w:rsid w:val="00914A85"/>
    <w:rsid w:val="00914DDC"/>
    <w:rsid w:val="00915444"/>
    <w:rsid w:val="009378B0"/>
    <w:rsid w:val="009415D7"/>
    <w:rsid w:val="00942380"/>
    <w:rsid w:val="0094640D"/>
    <w:rsid w:val="00946E8A"/>
    <w:rsid w:val="00960407"/>
    <w:rsid w:val="00961B73"/>
    <w:rsid w:val="00964377"/>
    <w:rsid w:val="00964D89"/>
    <w:rsid w:val="009704D7"/>
    <w:rsid w:val="009755CC"/>
    <w:rsid w:val="009830AE"/>
    <w:rsid w:val="00994485"/>
    <w:rsid w:val="009A4BC2"/>
    <w:rsid w:val="009B08A2"/>
    <w:rsid w:val="009B182E"/>
    <w:rsid w:val="009B6984"/>
    <w:rsid w:val="009C0943"/>
    <w:rsid w:val="009C0F3B"/>
    <w:rsid w:val="009C1223"/>
    <w:rsid w:val="009C2111"/>
    <w:rsid w:val="009C495C"/>
    <w:rsid w:val="009D2D2F"/>
    <w:rsid w:val="009D339E"/>
    <w:rsid w:val="009D4CC1"/>
    <w:rsid w:val="009D6EB5"/>
    <w:rsid w:val="009E29D2"/>
    <w:rsid w:val="00A05C88"/>
    <w:rsid w:val="00A1101A"/>
    <w:rsid w:val="00A13510"/>
    <w:rsid w:val="00A13E51"/>
    <w:rsid w:val="00A160D9"/>
    <w:rsid w:val="00A402C1"/>
    <w:rsid w:val="00A46E2A"/>
    <w:rsid w:val="00A6001A"/>
    <w:rsid w:val="00A70EAE"/>
    <w:rsid w:val="00A7335F"/>
    <w:rsid w:val="00A80912"/>
    <w:rsid w:val="00A90566"/>
    <w:rsid w:val="00A92B31"/>
    <w:rsid w:val="00AC5563"/>
    <w:rsid w:val="00AD2580"/>
    <w:rsid w:val="00AD3B70"/>
    <w:rsid w:val="00AE2201"/>
    <w:rsid w:val="00B1398F"/>
    <w:rsid w:val="00B16B0C"/>
    <w:rsid w:val="00B2169F"/>
    <w:rsid w:val="00B23F13"/>
    <w:rsid w:val="00B301CF"/>
    <w:rsid w:val="00B3370E"/>
    <w:rsid w:val="00B34F0D"/>
    <w:rsid w:val="00B54E31"/>
    <w:rsid w:val="00B61332"/>
    <w:rsid w:val="00B615C9"/>
    <w:rsid w:val="00B67E82"/>
    <w:rsid w:val="00B80022"/>
    <w:rsid w:val="00B81B1F"/>
    <w:rsid w:val="00B97AC3"/>
    <w:rsid w:val="00BA60B4"/>
    <w:rsid w:val="00BB36AD"/>
    <w:rsid w:val="00BB56BC"/>
    <w:rsid w:val="00BB5EE3"/>
    <w:rsid w:val="00BD341A"/>
    <w:rsid w:val="00BD42A1"/>
    <w:rsid w:val="00BD712D"/>
    <w:rsid w:val="00BE5334"/>
    <w:rsid w:val="00BF5945"/>
    <w:rsid w:val="00C01D06"/>
    <w:rsid w:val="00C030C0"/>
    <w:rsid w:val="00C13948"/>
    <w:rsid w:val="00C15F7A"/>
    <w:rsid w:val="00C20B26"/>
    <w:rsid w:val="00C2294E"/>
    <w:rsid w:val="00C237E3"/>
    <w:rsid w:val="00C27266"/>
    <w:rsid w:val="00C32822"/>
    <w:rsid w:val="00C33F40"/>
    <w:rsid w:val="00C35FEE"/>
    <w:rsid w:val="00C42D39"/>
    <w:rsid w:val="00C523D9"/>
    <w:rsid w:val="00C530CD"/>
    <w:rsid w:val="00C53F19"/>
    <w:rsid w:val="00C625DA"/>
    <w:rsid w:val="00C665AF"/>
    <w:rsid w:val="00C67EC6"/>
    <w:rsid w:val="00C731FA"/>
    <w:rsid w:val="00C75998"/>
    <w:rsid w:val="00C774A5"/>
    <w:rsid w:val="00C8383C"/>
    <w:rsid w:val="00C93FEB"/>
    <w:rsid w:val="00CA25E5"/>
    <w:rsid w:val="00CA4F67"/>
    <w:rsid w:val="00CD424E"/>
    <w:rsid w:val="00CF0C92"/>
    <w:rsid w:val="00CF48E5"/>
    <w:rsid w:val="00D00269"/>
    <w:rsid w:val="00D053E6"/>
    <w:rsid w:val="00D2185F"/>
    <w:rsid w:val="00D22FC2"/>
    <w:rsid w:val="00D25A7F"/>
    <w:rsid w:val="00D25E22"/>
    <w:rsid w:val="00D31F00"/>
    <w:rsid w:val="00D42AA4"/>
    <w:rsid w:val="00D467D7"/>
    <w:rsid w:val="00D63D77"/>
    <w:rsid w:val="00D64963"/>
    <w:rsid w:val="00D75E9C"/>
    <w:rsid w:val="00D766DB"/>
    <w:rsid w:val="00DA03E9"/>
    <w:rsid w:val="00DC55B8"/>
    <w:rsid w:val="00DC5E56"/>
    <w:rsid w:val="00DD4713"/>
    <w:rsid w:val="00DE1057"/>
    <w:rsid w:val="00DE3FEB"/>
    <w:rsid w:val="00DF1EB5"/>
    <w:rsid w:val="00E0158C"/>
    <w:rsid w:val="00E03EC5"/>
    <w:rsid w:val="00E1596E"/>
    <w:rsid w:val="00E15BE6"/>
    <w:rsid w:val="00E1662A"/>
    <w:rsid w:val="00E3162D"/>
    <w:rsid w:val="00E321C9"/>
    <w:rsid w:val="00E32F03"/>
    <w:rsid w:val="00E35462"/>
    <w:rsid w:val="00E40E07"/>
    <w:rsid w:val="00E42033"/>
    <w:rsid w:val="00E44497"/>
    <w:rsid w:val="00E449E8"/>
    <w:rsid w:val="00E500CA"/>
    <w:rsid w:val="00E5580E"/>
    <w:rsid w:val="00E80583"/>
    <w:rsid w:val="00E80CE3"/>
    <w:rsid w:val="00E85E59"/>
    <w:rsid w:val="00E93F07"/>
    <w:rsid w:val="00EB2784"/>
    <w:rsid w:val="00EC01C3"/>
    <w:rsid w:val="00EC5798"/>
    <w:rsid w:val="00ED117C"/>
    <w:rsid w:val="00EE5C91"/>
    <w:rsid w:val="00EF0F87"/>
    <w:rsid w:val="00EF727A"/>
    <w:rsid w:val="00F00AEA"/>
    <w:rsid w:val="00F25D24"/>
    <w:rsid w:val="00F27AF9"/>
    <w:rsid w:val="00F32324"/>
    <w:rsid w:val="00F408D3"/>
    <w:rsid w:val="00F44974"/>
    <w:rsid w:val="00F5289D"/>
    <w:rsid w:val="00F667F9"/>
    <w:rsid w:val="00F74F27"/>
    <w:rsid w:val="00F81D94"/>
    <w:rsid w:val="00F926CA"/>
    <w:rsid w:val="00FA0654"/>
    <w:rsid w:val="00FA2052"/>
    <w:rsid w:val="00FC0233"/>
    <w:rsid w:val="00FC3C68"/>
    <w:rsid w:val="00FC66A3"/>
    <w:rsid w:val="00FE06CB"/>
    <w:rsid w:val="00FE700F"/>
    <w:rsid w:val="00FE73BE"/>
    <w:rsid w:val="00FF0A95"/>
    <w:rsid w:val="00FF305E"/>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397610-2D25-4AA3-ACC3-80C6376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5E"/>
    <w:rPr>
      <w:rFonts w:ascii="Arial" w:hAnsi="Arial"/>
      <w:lang w:eastAsia="en-US"/>
    </w:rPr>
  </w:style>
  <w:style w:type="paragraph" w:styleId="Heading1">
    <w:name w:val="heading 1"/>
    <w:basedOn w:val="Heading8"/>
    <w:next w:val="BodyText"/>
    <w:qFormat/>
    <w:rsid w:val="004876B5"/>
    <w:pPr>
      <w:numPr>
        <w:numId w:val="4"/>
      </w:numPr>
      <w:spacing w:before="220" w:after="220"/>
      <w:ind w:left="360"/>
      <w:jc w:val="left"/>
      <w:outlineLvl w:val="0"/>
    </w:pPr>
    <w:rPr>
      <w:rFonts w:ascii="Arial" w:hAnsi="Arial"/>
      <w:bCs/>
      <w:smallCaps/>
      <w:snapToGrid/>
      <w:color w:val="C00000"/>
      <w:sz w:val="22"/>
      <w:szCs w:val="24"/>
    </w:rPr>
  </w:style>
  <w:style w:type="paragraph" w:styleId="Heading2">
    <w:name w:val="heading 2"/>
    <w:basedOn w:val="Normal"/>
    <w:next w:val="Normal"/>
    <w:qFormat/>
    <w:rsid w:val="004876B5"/>
    <w:pPr>
      <w:keepNext/>
      <w:spacing w:after="220"/>
      <w:outlineLvl w:val="1"/>
    </w:pPr>
    <w:rPr>
      <w:b/>
      <w:bCs/>
      <w:szCs w:val="24"/>
    </w:rPr>
  </w:style>
  <w:style w:type="paragraph" w:styleId="Heading3">
    <w:name w:val="heading 3"/>
    <w:basedOn w:val="Heading2"/>
    <w:next w:val="Normal"/>
    <w:qFormat/>
    <w:rsid w:val="004876B5"/>
    <w:pPr>
      <w:spacing w:before="120" w:after="80"/>
      <w:outlineLvl w:val="2"/>
    </w:pPr>
    <w:rPr>
      <w:sz w:val="22"/>
    </w:rPr>
  </w:style>
  <w:style w:type="paragraph" w:styleId="Heading4">
    <w:name w:val="heading 4"/>
    <w:basedOn w:val="Normal"/>
    <w:next w:val="Normal"/>
    <w:qFormat/>
    <w:rsid w:val="004876B5"/>
    <w:pPr>
      <w:keepNext/>
      <w:spacing w:line="240" w:lineRule="exact"/>
      <w:outlineLvl w:val="3"/>
    </w:pPr>
    <w:rPr>
      <w:rFonts w:ascii="Courier" w:hAnsi="Courier"/>
      <w:b/>
      <w:sz w:val="24"/>
    </w:rPr>
  </w:style>
  <w:style w:type="paragraph" w:styleId="Heading5">
    <w:name w:val="heading 5"/>
    <w:basedOn w:val="Normal"/>
    <w:next w:val="Normal"/>
    <w:qFormat/>
    <w:rsid w:val="004876B5"/>
    <w:pPr>
      <w:keepNext/>
      <w:outlineLvl w:val="4"/>
    </w:pPr>
    <w:rPr>
      <w:rFonts w:ascii="Times New Roman" w:hAnsi="Times New Roman"/>
      <w:color w:val="000000"/>
      <w:sz w:val="24"/>
    </w:rPr>
  </w:style>
  <w:style w:type="paragraph" w:styleId="Heading6">
    <w:name w:val="heading 6"/>
    <w:basedOn w:val="Normal"/>
    <w:next w:val="Normal"/>
    <w:qFormat/>
    <w:rsid w:val="004876B5"/>
    <w:pPr>
      <w:keepNext/>
      <w:outlineLvl w:val="5"/>
    </w:pPr>
    <w:rPr>
      <w:rFonts w:ascii="Times New Roman" w:hAnsi="Times New Roman"/>
      <w:bCs/>
      <w:i/>
      <w:iCs/>
      <w:sz w:val="24"/>
    </w:rPr>
  </w:style>
  <w:style w:type="paragraph" w:styleId="Heading7">
    <w:name w:val="heading 7"/>
    <w:basedOn w:val="Normal"/>
    <w:next w:val="Normal"/>
    <w:qFormat/>
    <w:rsid w:val="004876B5"/>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qFormat/>
    <w:rsid w:val="004876B5"/>
    <w:pPr>
      <w:keepNext/>
      <w:jc w:val="center"/>
      <w:outlineLvl w:val="7"/>
    </w:pPr>
    <w:rPr>
      <w:rFonts w:ascii="Times New Roman" w:hAnsi="Times New Roman"/>
      <w:b/>
      <w:snapToGrid w:val="0"/>
      <w:sz w:val="24"/>
    </w:rPr>
  </w:style>
  <w:style w:type="paragraph" w:styleId="Heading9">
    <w:name w:val="heading 9"/>
    <w:basedOn w:val="Normal"/>
    <w:next w:val="Normal"/>
    <w:qFormat/>
    <w:rsid w:val="004876B5"/>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876B5"/>
    <w:rPr>
      <w:rFonts w:ascii="Arial" w:hAnsi="Arial" w:cs="Arial"/>
      <w:b/>
      <w:bCs/>
      <w:smallCaps/>
      <w:color w:val="C00000"/>
      <w:sz w:val="22"/>
      <w:szCs w:val="24"/>
    </w:rPr>
  </w:style>
  <w:style w:type="character" w:customStyle="1" w:styleId="Heading2Char">
    <w:name w:val="Heading 2 Char"/>
    <w:rsid w:val="004876B5"/>
    <w:rPr>
      <w:rFonts w:ascii="Arial" w:hAnsi="Arial"/>
      <w:b/>
      <w:bCs/>
      <w:szCs w:val="24"/>
    </w:rPr>
  </w:style>
  <w:style w:type="character" w:customStyle="1" w:styleId="Heading3Char">
    <w:name w:val="Heading 3 Char"/>
    <w:rsid w:val="004876B5"/>
    <w:rPr>
      <w:rFonts w:ascii="Arial" w:hAnsi="Arial" w:cs="Arial"/>
      <w:b/>
      <w:bCs/>
      <w:sz w:val="22"/>
      <w:szCs w:val="24"/>
    </w:rPr>
  </w:style>
  <w:style w:type="character" w:customStyle="1" w:styleId="Heading4Char">
    <w:name w:val="Heading 4 Char"/>
    <w:rsid w:val="004876B5"/>
    <w:rPr>
      <w:rFonts w:ascii="Courier" w:hAnsi="Courier"/>
      <w:b/>
      <w:sz w:val="24"/>
    </w:rPr>
  </w:style>
  <w:style w:type="character" w:customStyle="1" w:styleId="Heading5Char">
    <w:name w:val="Heading 5 Char"/>
    <w:rsid w:val="004876B5"/>
    <w:rPr>
      <w:color w:val="000000"/>
      <w:sz w:val="24"/>
    </w:rPr>
  </w:style>
  <w:style w:type="character" w:customStyle="1" w:styleId="Heading6Char">
    <w:name w:val="Heading 6 Char"/>
    <w:rsid w:val="004876B5"/>
    <w:rPr>
      <w:bCs/>
      <w:i/>
      <w:iCs/>
      <w:sz w:val="24"/>
    </w:rPr>
  </w:style>
  <w:style w:type="character" w:customStyle="1" w:styleId="Heading7Char">
    <w:name w:val="Heading 7 Char"/>
    <w:rsid w:val="004876B5"/>
    <w:rPr>
      <w:b/>
      <w:snapToGrid w:val="0"/>
      <w:sz w:val="24"/>
      <w:u w:val="single"/>
    </w:rPr>
  </w:style>
  <w:style w:type="character" w:customStyle="1" w:styleId="Heading8Char">
    <w:name w:val="Heading 8 Char"/>
    <w:rsid w:val="004876B5"/>
    <w:rPr>
      <w:b/>
      <w:snapToGrid w:val="0"/>
      <w:sz w:val="24"/>
    </w:rPr>
  </w:style>
  <w:style w:type="character" w:customStyle="1" w:styleId="Heading9Char">
    <w:name w:val="Heading 9 Char"/>
    <w:rsid w:val="004876B5"/>
    <w:rPr>
      <w:b/>
      <w:snapToGrid w:val="0"/>
      <w:sz w:val="28"/>
    </w:rPr>
  </w:style>
  <w:style w:type="paragraph" w:styleId="Header">
    <w:name w:val="header"/>
    <w:basedOn w:val="Normal"/>
    <w:semiHidden/>
    <w:rsid w:val="004876B5"/>
    <w:pPr>
      <w:tabs>
        <w:tab w:val="center" w:pos="4320"/>
        <w:tab w:val="right" w:pos="8640"/>
      </w:tabs>
    </w:pPr>
  </w:style>
  <w:style w:type="character" w:customStyle="1" w:styleId="HeaderChar">
    <w:name w:val="Header Char"/>
    <w:basedOn w:val="DefaultParagraphFont"/>
    <w:rsid w:val="004876B5"/>
  </w:style>
  <w:style w:type="character" w:styleId="PageNumber">
    <w:name w:val="page number"/>
    <w:basedOn w:val="DefaultParagraphFont"/>
    <w:semiHidden/>
    <w:rsid w:val="004876B5"/>
  </w:style>
  <w:style w:type="paragraph" w:styleId="Footer">
    <w:name w:val="footer"/>
    <w:basedOn w:val="Normal"/>
    <w:uiPriority w:val="99"/>
    <w:rsid w:val="004876B5"/>
    <w:pPr>
      <w:tabs>
        <w:tab w:val="center" w:pos="4320"/>
        <w:tab w:val="right" w:pos="8640"/>
      </w:tabs>
    </w:pPr>
  </w:style>
  <w:style w:type="character" w:customStyle="1" w:styleId="FooterChar">
    <w:name w:val="Footer Char"/>
    <w:basedOn w:val="DefaultParagraphFont"/>
    <w:uiPriority w:val="99"/>
    <w:rsid w:val="004876B5"/>
  </w:style>
  <w:style w:type="character" w:styleId="Hyperlink">
    <w:name w:val="Hyperlink"/>
    <w:rsid w:val="004876B5"/>
    <w:rPr>
      <w:rFonts w:ascii="Arial" w:hAnsi="Arial"/>
      <w:color w:val="0000FF"/>
      <w:sz w:val="20"/>
      <w:u w:val="single"/>
    </w:rPr>
  </w:style>
  <w:style w:type="paragraph" w:styleId="BodyText">
    <w:name w:val="Body Text"/>
    <w:basedOn w:val="Normal"/>
    <w:qFormat/>
    <w:rsid w:val="004876B5"/>
    <w:pPr>
      <w:spacing w:after="240"/>
    </w:pPr>
    <w:rPr>
      <w:szCs w:val="24"/>
    </w:rPr>
  </w:style>
  <w:style w:type="character" w:customStyle="1" w:styleId="BodyTextChar">
    <w:name w:val="Body Text Char"/>
    <w:rsid w:val="004876B5"/>
    <w:rPr>
      <w:rFonts w:ascii="Arial" w:hAnsi="Arial" w:cs="Arial"/>
      <w:szCs w:val="24"/>
    </w:rPr>
  </w:style>
  <w:style w:type="paragraph" w:customStyle="1" w:styleId="DefaultParagraphFont1">
    <w:name w:val="Default Paragraph Font1"/>
    <w:next w:val="Normal"/>
    <w:rsid w:val="004876B5"/>
    <w:pPr>
      <w:widowControl w:val="0"/>
    </w:pPr>
    <w:rPr>
      <w:rFonts w:ascii="LinePrinter" w:hAnsi="LinePrinter"/>
      <w:snapToGrid w:val="0"/>
      <w:lang w:eastAsia="en-US"/>
    </w:rPr>
  </w:style>
  <w:style w:type="paragraph" w:styleId="PlainText">
    <w:name w:val="Plain Text"/>
    <w:basedOn w:val="Normal"/>
    <w:semiHidden/>
    <w:rsid w:val="004876B5"/>
    <w:rPr>
      <w:rFonts w:ascii="Courier New" w:hAnsi="Courier New"/>
    </w:rPr>
  </w:style>
  <w:style w:type="character" w:customStyle="1" w:styleId="PlainTextChar">
    <w:name w:val="Plain Text Char"/>
    <w:rsid w:val="004876B5"/>
    <w:rPr>
      <w:rFonts w:ascii="Courier New" w:hAnsi="Courier New"/>
    </w:rPr>
  </w:style>
  <w:style w:type="character" w:styleId="CommentReference">
    <w:name w:val="annotation reference"/>
    <w:semiHidden/>
    <w:rsid w:val="004876B5"/>
    <w:rPr>
      <w:sz w:val="16"/>
    </w:rPr>
  </w:style>
  <w:style w:type="paragraph" w:styleId="CommentText">
    <w:name w:val="annotation text"/>
    <w:basedOn w:val="Normal"/>
    <w:semiHidden/>
    <w:rsid w:val="004876B5"/>
  </w:style>
  <w:style w:type="character" w:customStyle="1" w:styleId="CommentTextChar">
    <w:name w:val="Comment Text Char"/>
    <w:basedOn w:val="DefaultParagraphFont"/>
    <w:rsid w:val="004876B5"/>
  </w:style>
  <w:style w:type="paragraph" w:styleId="BodyText2">
    <w:name w:val="Body Text 2"/>
    <w:basedOn w:val="Normal"/>
    <w:semiHidden/>
    <w:rsid w:val="004876B5"/>
    <w:rPr>
      <w:rFonts w:ascii="Times New Roman" w:hAnsi="Times New Roman"/>
      <w:b/>
      <w:snapToGrid w:val="0"/>
      <w:color w:val="000000"/>
      <w:sz w:val="24"/>
    </w:rPr>
  </w:style>
  <w:style w:type="character" w:customStyle="1" w:styleId="BodyText2Char">
    <w:name w:val="Body Text 2 Char"/>
    <w:rsid w:val="004876B5"/>
    <w:rPr>
      <w:b/>
      <w:snapToGrid w:val="0"/>
      <w:color w:val="000000"/>
      <w:sz w:val="24"/>
    </w:rPr>
  </w:style>
  <w:style w:type="character" w:customStyle="1" w:styleId="italic1">
    <w:name w:val="italic1"/>
    <w:rsid w:val="004876B5"/>
    <w:rPr>
      <w:i/>
      <w:iCs/>
    </w:rPr>
  </w:style>
  <w:style w:type="character" w:customStyle="1" w:styleId="bold1">
    <w:name w:val="bold1"/>
    <w:rsid w:val="004876B5"/>
    <w:rPr>
      <w:b/>
      <w:bCs/>
    </w:rPr>
  </w:style>
  <w:style w:type="paragraph" w:styleId="FootnoteText">
    <w:name w:val="footnote text"/>
    <w:basedOn w:val="Normal"/>
    <w:semiHidden/>
    <w:rsid w:val="004876B5"/>
  </w:style>
  <w:style w:type="character" w:customStyle="1" w:styleId="FootnoteTextChar">
    <w:name w:val="Footnote Text Char"/>
    <w:basedOn w:val="DefaultParagraphFont"/>
    <w:rsid w:val="004876B5"/>
  </w:style>
  <w:style w:type="character" w:styleId="FootnoteReference">
    <w:name w:val="footnote reference"/>
    <w:semiHidden/>
    <w:rsid w:val="004876B5"/>
    <w:rPr>
      <w:vertAlign w:val="superscript"/>
    </w:rPr>
  </w:style>
  <w:style w:type="paragraph" w:styleId="BodyText3">
    <w:name w:val="Body Text 3"/>
    <w:basedOn w:val="Normal"/>
    <w:semiHidden/>
    <w:rsid w:val="004876B5"/>
    <w:rPr>
      <w:rFonts w:ascii="Times New Roman" w:hAnsi="Times New Roman"/>
      <w:b/>
      <w:sz w:val="24"/>
    </w:rPr>
  </w:style>
  <w:style w:type="character" w:customStyle="1" w:styleId="BodyText3Char">
    <w:name w:val="Body Text 3 Char"/>
    <w:rsid w:val="004876B5"/>
    <w:rPr>
      <w:b/>
      <w:sz w:val="24"/>
    </w:rPr>
  </w:style>
  <w:style w:type="character" w:styleId="FollowedHyperlink">
    <w:name w:val="FollowedHyperlink"/>
    <w:semiHidden/>
    <w:rsid w:val="004876B5"/>
    <w:rPr>
      <w:color w:val="800080"/>
      <w:u w:val="single"/>
    </w:rPr>
  </w:style>
  <w:style w:type="paragraph" w:styleId="ListParagraph">
    <w:name w:val="List Paragraph"/>
    <w:basedOn w:val="Normal"/>
    <w:qFormat/>
    <w:rsid w:val="004876B5"/>
    <w:pPr>
      <w:ind w:left="720"/>
    </w:pPr>
  </w:style>
  <w:style w:type="character" w:customStyle="1" w:styleId="BalloonTextChar">
    <w:name w:val="Balloon Text Char"/>
    <w:semiHidden/>
    <w:rsid w:val="004876B5"/>
    <w:rPr>
      <w:rFonts w:ascii="Tahoma" w:hAnsi="Tahoma" w:cs="Tahoma"/>
      <w:sz w:val="16"/>
      <w:szCs w:val="16"/>
    </w:rPr>
  </w:style>
  <w:style w:type="paragraph" w:styleId="BalloonText">
    <w:name w:val="Balloon Text"/>
    <w:basedOn w:val="Normal"/>
    <w:semiHidden/>
    <w:unhideWhenUsed/>
    <w:rsid w:val="004876B5"/>
    <w:rPr>
      <w:rFonts w:ascii="Tahoma" w:hAnsi="Tahoma"/>
      <w:sz w:val="16"/>
      <w:szCs w:val="16"/>
    </w:rPr>
  </w:style>
  <w:style w:type="character" w:styleId="Strong">
    <w:name w:val="Strong"/>
    <w:qFormat/>
    <w:rsid w:val="004876B5"/>
    <w:rPr>
      <w:rFonts w:ascii="Times New Roman" w:hAnsi="Times New Roman" w:cs="Times New Roman" w:hint="default"/>
      <w:b/>
      <w:bCs/>
    </w:rPr>
  </w:style>
  <w:style w:type="character" w:customStyle="1" w:styleId="u1">
    <w:name w:val="u1"/>
    <w:rsid w:val="004876B5"/>
    <w:rPr>
      <w:rFonts w:ascii="Times New Roman" w:hAnsi="Times New Roman" w:cs="Times New Roman" w:hint="default"/>
      <w:color w:val="009900"/>
      <w:sz w:val="18"/>
      <w:szCs w:val="18"/>
    </w:rPr>
  </w:style>
  <w:style w:type="character" w:customStyle="1" w:styleId="BodyTextIndent3Char">
    <w:name w:val="Body Text Indent 3 Char"/>
    <w:semiHidden/>
    <w:rsid w:val="004876B5"/>
    <w:rPr>
      <w:sz w:val="16"/>
      <w:szCs w:val="16"/>
    </w:rPr>
  </w:style>
  <w:style w:type="paragraph" w:styleId="BodyTextIndent3">
    <w:name w:val="Body Text Indent 3"/>
    <w:basedOn w:val="Normal"/>
    <w:semiHidden/>
    <w:unhideWhenUsed/>
    <w:rsid w:val="004876B5"/>
    <w:pPr>
      <w:spacing w:after="120"/>
      <w:ind w:left="360"/>
    </w:pPr>
    <w:rPr>
      <w:rFonts w:ascii="Times New Roman" w:hAnsi="Times New Roman"/>
      <w:sz w:val="16"/>
      <w:szCs w:val="16"/>
    </w:rPr>
  </w:style>
  <w:style w:type="paragraph" w:styleId="NormalWeb">
    <w:name w:val="Normal (Web)"/>
    <w:basedOn w:val="Normal"/>
    <w:semiHidden/>
    <w:unhideWhenUsed/>
    <w:rsid w:val="004876B5"/>
    <w:pPr>
      <w:spacing w:before="100" w:beforeAutospacing="1" w:after="100" w:afterAutospacing="1"/>
    </w:pPr>
    <w:rPr>
      <w:szCs w:val="24"/>
    </w:rPr>
  </w:style>
  <w:style w:type="character" w:customStyle="1" w:styleId="CommentSubjectChar">
    <w:name w:val="Comment Subject Char"/>
    <w:semiHidden/>
    <w:rsid w:val="004876B5"/>
    <w:rPr>
      <w:b/>
      <w:bCs/>
    </w:rPr>
  </w:style>
  <w:style w:type="paragraph" w:styleId="CommentSubject">
    <w:name w:val="annotation subject"/>
    <w:basedOn w:val="CommentText"/>
    <w:next w:val="CommentText"/>
    <w:semiHidden/>
    <w:unhideWhenUsed/>
    <w:rsid w:val="004876B5"/>
    <w:rPr>
      <w:rFonts w:ascii="Times New Roman" w:hAnsi="Times New Roman"/>
      <w:b/>
      <w:bCs/>
    </w:rPr>
  </w:style>
  <w:style w:type="paragraph" w:customStyle="1" w:styleId="Instructions">
    <w:name w:val="Instructions"/>
    <w:basedOn w:val="Heading1"/>
    <w:rsid w:val="004876B5"/>
    <w:pPr>
      <w:keepNext w:val="0"/>
      <w:numPr>
        <w:numId w:val="2"/>
      </w:numPr>
      <w:spacing w:before="0" w:after="0"/>
    </w:pPr>
    <w:rPr>
      <w:b w:val="0"/>
      <w:bCs w:val="0"/>
      <w:smallCaps w:val="0"/>
      <w:color w:val="FF0000"/>
    </w:rPr>
  </w:style>
  <w:style w:type="paragraph" w:customStyle="1" w:styleId="Bullets1">
    <w:name w:val="Bullets1"/>
    <w:basedOn w:val="Instructions"/>
    <w:qFormat/>
    <w:rsid w:val="004876B5"/>
    <w:rPr>
      <w:color w:val="auto"/>
    </w:rPr>
  </w:style>
  <w:style w:type="paragraph" w:customStyle="1" w:styleId="CheckBullets">
    <w:name w:val="Check Bullets"/>
    <w:basedOn w:val="Normal"/>
    <w:qFormat/>
    <w:rsid w:val="004876B5"/>
    <w:pPr>
      <w:numPr>
        <w:numId w:val="5"/>
      </w:numPr>
      <w:tabs>
        <w:tab w:val="left" w:pos="540"/>
      </w:tabs>
    </w:pPr>
    <w:rPr>
      <w:rFonts w:cs="Arial"/>
      <w:szCs w:val="24"/>
    </w:rPr>
  </w:style>
  <w:style w:type="paragraph" w:customStyle="1" w:styleId="DONOTbullet">
    <w:name w:val="DO NOT bullet"/>
    <w:basedOn w:val="Normal"/>
    <w:qFormat/>
    <w:rsid w:val="004876B5"/>
    <w:pPr>
      <w:numPr>
        <w:numId w:val="6"/>
      </w:numPr>
    </w:pPr>
    <w:rPr>
      <w:rFonts w:cs="Arial"/>
      <w:szCs w:val="24"/>
    </w:rPr>
  </w:style>
  <w:style w:type="paragraph" w:customStyle="1" w:styleId="Level3">
    <w:name w:val="Level 3"/>
    <w:basedOn w:val="ListParagraph"/>
    <w:qFormat/>
    <w:rsid w:val="004876B5"/>
    <w:pPr>
      <w:numPr>
        <w:numId w:val="3"/>
      </w:numPr>
      <w:tabs>
        <w:tab w:val="left" w:pos="990"/>
      </w:tabs>
      <w:ind w:left="972" w:hanging="270"/>
    </w:pPr>
    <w:rPr>
      <w:rFonts w:cs="Arial"/>
      <w:szCs w:val="24"/>
    </w:rPr>
  </w:style>
  <w:style w:type="paragraph" w:customStyle="1" w:styleId="Level2">
    <w:name w:val="Level 2"/>
    <w:basedOn w:val="Heading5"/>
    <w:qFormat/>
    <w:rsid w:val="004876B5"/>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4876B5"/>
    <w:pPr>
      <w:numPr>
        <w:numId w:val="1"/>
      </w:numPr>
      <w:spacing w:before="40" w:after="40"/>
    </w:pPr>
    <w:rPr>
      <w:rFonts w:ascii="Arial" w:hAnsi="Arial" w:cs="Arial"/>
      <w:sz w:val="20"/>
      <w:szCs w:val="24"/>
    </w:rPr>
  </w:style>
  <w:style w:type="paragraph" w:customStyle="1" w:styleId="Readings">
    <w:name w:val="Readings"/>
    <w:basedOn w:val="BodyText"/>
    <w:qFormat/>
    <w:rsid w:val="004876B5"/>
    <w:pPr>
      <w:spacing w:before="80" w:after="80"/>
      <w:ind w:left="547" w:hanging="547"/>
    </w:pPr>
  </w:style>
  <w:style w:type="paragraph" w:styleId="BodyTextIndent">
    <w:name w:val="Body Text Indent"/>
    <w:basedOn w:val="Normal"/>
    <w:semiHidden/>
    <w:rsid w:val="004876B5"/>
    <w:pPr>
      <w:ind w:left="2880"/>
    </w:pPr>
    <w:rPr>
      <w:rFonts w:ascii="Times New Roman" w:hAnsi="Times New Roman"/>
      <w:sz w:val="24"/>
    </w:rPr>
  </w:style>
  <w:style w:type="character" w:customStyle="1" w:styleId="BodyTextIndentChar">
    <w:name w:val="Body Text Indent Char"/>
    <w:rsid w:val="004876B5"/>
    <w:rPr>
      <w:sz w:val="24"/>
    </w:rPr>
  </w:style>
  <w:style w:type="paragraph" w:styleId="BodyTextIndent2">
    <w:name w:val="Body Text Indent 2"/>
    <w:basedOn w:val="Normal"/>
    <w:semiHidden/>
    <w:rsid w:val="004876B5"/>
    <w:pPr>
      <w:ind w:left="3582" w:hanging="702"/>
    </w:pPr>
    <w:rPr>
      <w:rFonts w:ascii="Times New Roman" w:hAnsi="Times New Roman"/>
      <w:sz w:val="24"/>
    </w:rPr>
  </w:style>
  <w:style w:type="character" w:customStyle="1" w:styleId="BodyTextIndent2Char">
    <w:name w:val="Body Text Indent 2 Char"/>
    <w:rsid w:val="004876B5"/>
    <w:rPr>
      <w:sz w:val="24"/>
    </w:rPr>
  </w:style>
  <w:style w:type="paragraph" w:customStyle="1" w:styleId="Default">
    <w:name w:val="Default"/>
    <w:rsid w:val="004876B5"/>
    <w:pPr>
      <w:autoSpaceDE w:val="0"/>
      <w:autoSpaceDN w:val="0"/>
      <w:adjustRightInd w:val="0"/>
    </w:pPr>
    <w:rPr>
      <w:color w:val="000000"/>
      <w:sz w:val="24"/>
      <w:szCs w:val="24"/>
      <w:lang w:eastAsia="en-US"/>
    </w:rPr>
  </w:style>
  <w:style w:type="paragraph" w:customStyle="1" w:styleId="LearningOutcomes">
    <w:name w:val="Learning Outcomes"/>
    <w:basedOn w:val="Normal"/>
    <w:qFormat/>
    <w:rsid w:val="004876B5"/>
    <w:pPr>
      <w:numPr>
        <w:numId w:val="7"/>
      </w:numPr>
      <w:ind w:left="342" w:hanging="342"/>
    </w:pPr>
    <w:rPr>
      <w:rFonts w:cs="Arial"/>
    </w:rPr>
  </w:style>
  <w:style w:type="paragraph" w:customStyle="1" w:styleId="TableBull1">
    <w:name w:val="TableBull1"/>
    <w:basedOn w:val="Normal"/>
    <w:qFormat/>
    <w:rsid w:val="004876B5"/>
    <w:pPr>
      <w:numPr>
        <w:numId w:val="8"/>
      </w:numPr>
      <w:ind w:left="252" w:hanging="270"/>
    </w:pPr>
    <w:rPr>
      <w:rFonts w:cs="Arial"/>
      <w:bCs/>
    </w:rPr>
  </w:style>
  <w:style w:type="paragraph" w:customStyle="1" w:styleId="Bib">
    <w:name w:val="Bib"/>
    <w:basedOn w:val="Normal"/>
    <w:qFormat/>
    <w:rsid w:val="004876B5"/>
    <w:pPr>
      <w:spacing w:after="200"/>
      <w:ind w:left="720" w:hanging="720"/>
    </w:pPr>
    <w:rPr>
      <w:rFonts w:cs="Arial"/>
      <w:color w:val="000000"/>
    </w:rPr>
  </w:style>
  <w:style w:type="paragraph" w:customStyle="1" w:styleId="BodyIndent1InTable">
    <w:name w:val="BodyIndent1InTable"/>
    <w:basedOn w:val="BodyText"/>
    <w:qFormat/>
    <w:rsid w:val="004876B5"/>
    <w:pPr>
      <w:spacing w:before="120" w:after="0"/>
      <w:ind w:left="346"/>
    </w:pPr>
  </w:style>
  <w:style w:type="paragraph" w:styleId="Caption">
    <w:name w:val="caption"/>
    <w:basedOn w:val="Normal"/>
    <w:qFormat/>
    <w:rsid w:val="004876B5"/>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4876B5"/>
    <w:pPr>
      <w:spacing w:before="100" w:beforeAutospacing="1" w:after="100" w:afterAutospacing="1"/>
    </w:pPr>
    <w:rPr>
      <w:rFonts w:ascii="Times New Roman" w:hAnsi="Times New Roman"/>
      <w:sz w:val="24"/>
      <w:szCs w:val="24"/>
    </w:rPr>
  </w:style>
  <w:style w:type="character" w:customStyle="1" w:styleId="yshortcuts">
    <w:name w:val="yshortcuts"/>
    <w:rsid w:val="004876B5"/>
  </w:style>
  <w:style w:type="paragraph" w:customStyle="1" w:styleId="Participation">
    <w:name w:val="Participation"/>
    <w:basedOn w:val="BodyText"/>
    <w:qFormat/>
    <w:rsid w:val="004876B5"/>
    <w:pPr>
      <w:ind w:left="450" w:hanging="360"/>
    </w:pPr>
  </w:style>
  <w:style w:type="character" w:customStyle="1" w:styleId="slug-doi">
    <w:name w:val="slug-doi"/>
    <w:basedOn w:val="DefaultParagraphFont"/>
    <w:rsid w:val="00F667F9"/>
  </w:style>
  <w:style w:type="character" w:styleId="HTMLCite">
    <w:name w:val="HTML Cite"/>
    <w:basedOn w:val="DefaultParagraphFont"/>
    <w:uiPriority w:val="99"/>
    <w:semiHidden/>
    <w:unhideWhenUsed/>
    <w:rsid w:val="00F667F9"/>
    <w:rPr>
      <w:i/>
      <w:iCs/>
    </w:rPr>
  </w:style>
  <w:style w:type="character" w:customStyle="1" w:styleId="slug-pub-date">
    <w:name w:val="slug-pub-date"/>
    <w:basedOn w:val="DefaultParagraphFont"/>
    <w:rsid w:val="00F667F9"/>
  </w:style>
  <w:style w:type="table" w:styleId="TableGrid">
    <w:name w:val="Table Grid"/>
    <w:basedOn w:val="TableNormal"/>
    <w:uiPriority w:val="59"/>
    <w:rsid w:val="0016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E15BE6"/>
  </w:style>
  <w:style w:type="character" w:customStyle="1" w:styleId="author">
    <w:name w:val="author"/>
    <w:basedOn w:val="DefaultParagraphFont"/>
    <w:rsid w:val="00E15BE6"/>
  </w:style>
  <w:style w:type="character" w:customStyle="1" w:styleId="citation-publication">
    <w:name w:val="citation-publication"/>
    <w:basedOn w:val="DefaultParagraphFont"/>
    <w:rsid w:val="00E15BE6"/>
  </w:style>
  <w:style w:type="character" w:customStyle="1" w:styleId="citation-volnumber">
    <w:name w:val="citation-volnumber"/>
    <w:basedOn w:val="DefaultParagraphFont"/>
    <w:rsid w:val="00E15BE6"/>
  </w:style>
  <w:style w:type="character" w:customStyle="1" w:styleId="citation-pubdate">
    <w:name w:val="citation-pubdate"/>
    <w:basedOn w:val="DefaultParagraphFont"/>
    <w:rsid w:val="00E15BE6"/>
  </w:style>
  <w:style w:type="character" w:customStyle="1" w:styleId="citation-page">
    <w:name w:val="citation-page"/>
    <w:basedOn w:val="DefaultParagraphFont"/>
    <w:rsid w:val="00E15BE6"/>
  </w:style>
  <w:style w:type="character" w:customStyle="1" w:styleId="A4">
    <w:name w:val="A4"/>
    <w:uiPriority w:val="99"/>
    <w:rsid w:val="00685D57"/>
    <w:rPr>
      <w:rFonts w:cs="HelveticaNeueLT Pro 55 Roman"/>
      <w:color w:val="0000FF"/>
      <w:sz w:val="22"/>
      <w:szCs w:val="22"/>
      <w:u w:val="single"/>
    </w:rPr>
  </w:style>
  <w:style w:type="character" w:customStyle="1" w:styleId="apple-style-span">
    <w:name w:val="apple-style-span"/>
    <w:basedOn w:val="DefaultParagraphFont"/>
    <w:rsid w:val="008A7C3C"/>
  </w:style>
  <w:style w:type="character" w:customStyle="1" w:styleId="apple-converted-space">
    <w:name w:val="apple-converted-space"/>
    <w:basedOn w:val="DefaultParagraphFont"/>
    <w:rsid w:val="005D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5839">
      <w:bodyDiv w:val="1"/>
      <w:marLeft w:val="0"/>
      <w:marRight w:val="0"/>
      <w:marTop w:val="0"/>
      <w:marBottom w:val="0"/>
      <w:divBdr>
        <w:top w:val="none" w:sz="0" w:space="0" w:color="auto"/>
        <w:left w:val="none" w:sz="0" w:space="0" w:color="auto"/>
        <w:bottom w:val="none" w:sz="0" w:space="0" w:color="auto"/>
        <w:right w:val="none" w:sz="0" w:space="0" w:color="auto"/>
      </w:divBdr>
    </w:div>
    <w:div w:id="170335427">
      <w:bodyDiv w:val="1"/>
      <w:marLeft w:val="0"/>
      <w:marRight w:val="0"/>
      <w:marTop w:val="0"/>
      <w:marBottom w:val="0"/>
      <w:divBdr>
        <w:top w:val="none" w:sz="0" w:space="0" w:color="auto"/>
        <w:left w:val="none" w:sz="0" w:space="0" w:color="auto"/>
        <w:bottom w:val="none" w:sz="0" w:space="0" w:color="auto"/>
        <w:right w:val="none" w:sz="0" w:space="0" w:color="auto"/>
      </w:divBdr>
    </w:div>
    <w:div w:id="423845068">
      <w:bodyDiv w:val="1"/>
      <w:marLeft w:val="0"/>
      <w:marRight w:val="0"/>
      <w:marTop w:val="0"/>
      <w:marBottom w:val="0"/>
      <w:divBdr>
        <w:top w:val="none" w:sz="0" w:space="0" w:color="auto"/>
        <w:left w:val="none" w:sz="0" w:space="0" w:color="auto"/>
        <w:bottom w:val="none" w:sz="0" w:space="0" w:color="auto"/>
        <w:right w:val="none" w:sz="0" w:space="0" w:color="auto"/>
      </w:divBdr>
      <w:divsChild>
        <w:div w:id="806047547">
          <w:marLeft w:val="0"/>
          <w:marRight w:val="0"/>
          <w:marTop w:val="0"/>
          <w:marBottom w:val="0"/>
          <w:divBdr>
            <w:top w:val="none" w:sz="0" w:space="0" w:color="auto"/>
            <w:left w:val="none" w:sz="0" w:space="0" w:color="auto"/>
            <w:bottom w:val="none" w:sz="0" w:space="0" w:color="auto"/>
            <w:right w:val="none" w:sz="0" w:space="0" w:color="auto"/>
          </w:divBdr>
          <w:divsChild>
            <w:div w:id="1043677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447912">
                  <w:marLeft w:val="0"/>
                  <w:marRight w:val="0"/>
                  <w:marTop w:val="0"/>
                  <w:marBottom w:val="0"/>
                  <w:divBdr>
                    <w:top w:val="none" w:sz="0" w:space="0" w:color="auto"/>
                    <w:left w:val="none" w:sz="0" w:space="0" w:color="auto"/>
                    <w:bottom w:val="none" w:sz="0" w:space="0" w:color="auto"/>
                    <w:right w:val="none" w:sz="0" w:space="0" w:color="auto"/>
                  </w:divBdr>
                  <w:divsChild>
                    <w:div w:id="930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3139">
      <w:bodyDiv w:val="1"/>
      <w:marLeft w:val="0"/>
      <w:marRight w:val="0"/>
      <w:marTop w:val="0"/>
      <w:marBottom w:val="0"/>
      <w:divBdr>
        <w:top w:val="none" w:sz="0" w:space="0" w:color="auto"/>
        <w:left w:val="none" w:sz="0" w:space="0" w:color="auto"/>
        <w:bottom w:val="none" w:sz="0" w:space="0" w:color="auto"/>
        <w:right w:val="none" w:sz="0" w:space="0" w:color="auto"/>
      </w:divBdr>
    </w:div>
    <w:div w:id="997925253">
      <w:bodyDiv w:val="1"/>
      <w:marLeft w:val="0"/>
      <w:marRight w:val="0"/>
      <w:marTop w:val="0"/>
      <w:marBottom w:val="0"/>
      <w:divBdr>
        <w:top w:val="none" w:sz="0" w:space="0" w:color="auto"/>
        <w:left w:val="none" w:sz="0" w:space="0" w:color="auto"/>
        <w:bottom w:val="none" w:sz="0" w:space="0" w:color="auto"/>
        <w:right w:val="none" w:sz="0" w:space="0" w:color="auto"/>
      </w:divBdr>
    </w:div>
    <w:div w:id="1025980226">
      <w:bodyDiv w:val="1"/>
      <w:marLeft w:val="0"/>
      <w:marRight w:val="0"/>
      <w:marTop w:val="0"/>
      <w:marBottom w:val="0"/>
      <w:divBdr>
        <w:top w:val="none" w:sz="0" w:space="0" w:color="auto"/>
        <w:left w:val="none" w:sz="0" w:space="0" w:color="auto"/>
        <w:bottom w:val="none" w:sz="0" w:space="0" w:color="auto"/>
        <w:right w:val="none" w:sz="0" w:space="0" w:color="auto"/>
      </w:divBdr>
    </w:div>
    <w:div w:id="11250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endow.org/uploadedFiles/Publications/Evaluation/Multicultural_Health_Evaluation/TCE0510-2004_Commissioning_.pdf" TargetMode="External"/><Relationship Id="rId18" Type="http://schemas.openxmlformats.org/officeDocument/2006/relationships/hyperlink" Target="http://health.nih.gov/" TargetMode="External"/><Relationship Id="rId26" Type="http://schemas.openxmlformats.org/officeDocument/2006/relationships/hyperlink" Target="http://innovations.ahrq.gov/" TargetMode="External"/><Relationship Id="rId39" Type="http://schemas.openxmlformats.org/officeDocument/2006/relationships/hyperlink" Target="https://www.thinkculturalhealth.hhs.gov/CLCCHC/HealthNews/Nov2011HealthNews.asp" TargetMode="External"/><Relationship Id="rId21" Type="http://schemas.openxmlformats.org/officeDocument/2006/relationships/hyperlink" Target="http://www.ppgis.info/home/?page_id=31" TargetMode="External"/><Relationship Id="rId34" Type="http://schemas.openxmlformats.org/officeDocument/2006/relationships/hyperlink" Target="http://www.re-aim.hnfe.vt.edu/presentations/gagliopresentation.pdf" TargetMode="External"/><Relationship Id="rId42" Type="http://schemas.openxmlformats.org/officeDocument/2006/relationships/hyperlink" Target="http://www.bc.edu/schools/gssw/nrcpds/cash_and_counseling.html" TargetMode="External"/><Relationship Id="rId47" Type="http://schemas.openxmlformats.org/officeDocument/2006/relationships/hyperlink" Target="http://www.usc.edu/dept/publications/SCAMPUS/gov/" TargetMode="External"/><Relationship Id="rId50" Type="http://schemas.openxmlformats.org/officeDocument/2006/relationships/hyperlink" Target="mailto:palinkas@usc.ed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ideline.gov" TargetMode="External"/><Relationship Id="rId17" Type="http://schemas.openxmlformats.org/officeDocument/2006/relationships/hyperlink" Target="http://www.hhs.gov" TargetMode="External"/><Relationship Id="rId25" Type="http://schemas.openxmlformats.org/officeDocument/2006/relationships/hyperlink" Target="http://www.chcf.org/" TargetMode="External"/><Relationship Id="rId33" Type="http://schemas.openxmlformats.org/officeDocument/2006/relationships/hyperlink" Target="http://www.prc-han.org/docs/RE-AIM_issue_brief.pdf" TargetMode="External"/><Relationship Id="rId38" Type="http://schemas.openxmlformats.org/officeDocument/2006/relationships/hyperlink" Target="http://www.re-aim.hnfe.vt.edu/resources_and_tools/self_rating_screener_and_feedback/quiz.html" TargetMode="External"/><Relationship Id="rId46" Type="http://schemas.openxmlformats.org/officeDocument/2006/relationships/hyperlink" Target="mailto:ichi@usc.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yperlink" Target="http://www.esri.com/Industries/health" TargetMode="External"/><Relationship Id="rId29" Type="http://schemas.openxmlformats.org/officeDocument/2006/relationships/hyperlink" Target="http://owl.english.purdue.edu/owl/resource/560/01/" TargetMode="External"/><Relationship Id="rId41" Type="http://schemas.openxmlformats.org/officeDocument/2006/relationships/hyperlink" Target="http://www.cdc.gov/tobacco/tobacco_control_programs/surveillance_evaluation/process_evaluation/pdfs/tobaccousemanual_updated04182008.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ces/pdande/evaluation/evallogicmodel.html" TargetMode="External"/><Relationship Id="rId24" Type="http://schemas.openxmlformats.org/officeDocument/2006/relationships/hyperlink" Target="http://www.frameworksinstitute.org/cdtoolkits.html" TargetMode="External"/><Relationship Id="rId32" Type="http://schemas.openxmlformats.org/officeDocument/2006/relationships/hyperlink" Target="http://www.thecommunityguide.org/uses/program_planning.html" TargetMode="External"/><Relationship Id="rId37" Type="http://schemas.openxmlformats.org/officeDocument/2006/relationships/hyperlink" Target="http://www.re-aim.hnfe.vt.edu/resources_and_tools/index.html" TargetMode="External"/><Relationship Id="rId40" Type="http://schemas.openxmlformats.org/officeDocument/2006/relationships/hyperlink" Target="http://www.cdc.gov/pcd/issues/2006/apr/05_0215.htm" TargetMode="External"/><Relationship Id="rId45" Type="http://schemas.openxmlformats.org/officeDocument/2006/relationships/hyperlink" Target="http://www.ats.ucla.edu/stat/seminar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ealhtycity.org" TargetMode="External"/><Relationship Id="rId23" Type="http://schemas.openxmlformats.org/officeDocument/2006/relationships/hyperlink" Target="http://www.iom.edu/Reports.aspx" TargetMode="External"/><Relationship Id="rId28" Type="http://schemas.openxmlformats.org/officeDocument/2006/relationships/hyperlink" Target="http://www.thecommunityguide.org/index.html" TargetMode="External"/><Relationship Id="rId36" Type="http://schemas.openxmlformats.org/officeDocument/2006/relationships/hyperlink" Target="http://www.re-aim.org/" TargetMode="External"/><Relationship Id="rId49" Type="http://schemas.openxmlformats.org/officeDocument/2006/relationships/hyperlink" Target="mailto:mability@usc.edu" TargetMode="External"/><Relationship Id="rId57" Type="http://schemas.openxmlformats.org/officeDocument/2006/relationships/header" Target="header3.xml"/><Relationship Id="rId10" Type="http://schemas.openxmlformats.org/officeDocument/2006/relationships/hyperlink" Target="http://www.ahrq.gov/" TargetMode="External"/><Relationship Id="rId19" Type="http://schemas.openxmlformats.org/officeDocument/2006/relationships/hyperlink" Target="http://www.ahrq.gov/" TargetMode="External"/><Relationship Id="rId31" Type="http://schemas.openxmlformats.org/officeDocument/2006/relationships/hyperlink" Target="http://publichealth.lacounty.gov/wwwfiles/ph/hae/epi/chr2-childhood_obesity.pdf" TargetMode="External"/><Relationship Id="rId44" Type="http://schemas.openxmlformats.org/officeDocument/2006/relationships/hyperlink" Target="http://www.usc.edu/its/stats/index.html" TargetMode="External"/><Relationship Id="rId52" Type="http://schemas.openxmlformats.org/officeDocument/2006/relationships/hyperlink" Target="mailto:mjune.wiley@usc.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nih.gov/" TargetMode="External"/><Relationship Id="rId14" Type="http://schemas.openxmlformats.org/officeDocument/2006/relationships/hyperlink" Target="http://www.census.gov" TargetMode="External"/><Relationship Id="rId22" Type="http://schemas.openxmlformats.org/officeDocument/2006/relationships/hyperlink" Target="http://www.socialworkpolicy.org/" TargetMode="External"/><Relationship Id="rId27" Type="http://schemas.openxmlformats.org/officeDocument/2006/relationships/hyperlink" Target="https://www.thinkculturalhealth.hhs.gov/" TargetMode="External"/><Relationship Id="rId30" Type="http://schemas.openxmlformats.org/officeDocument/2006/relationships/hyperlink" Target="http://www.jstor.org/stable/20868744" TargetMode="External"/><Relationship Id="rId35" Type="http://schemas.openxmlformats.org/officeDocument/2006/relationships/hyperlink" Target="http://dx.doi.org/10.5888/pcd10.120256" TargetMode="External"/><Relationship Id="rId43" Type="http://schemas.openxmlformats.org/officeDocument/2006/relationships/hyperlink" Target="http://www.usc.edu/its/lynda/" TargetMode="External"/><Relationship Id="rId48" Type="http://schemas.openxmlformats.org/officeDocument/2006/relationships/hyperlink" Target="http://www.usc.edu/student-affairs/SJACS/" TargetMode="External"/><Relationship Id="rId56" Type="http://schemas.openxmlformats.org/officeDocument/2006/relationships/footer" Target="footer2.xml"/><Relationship Id="rId8" Type="http://schemas.openxmlformats.org/officeDocument/2006/relationships/hyperlink" Target="http://www.cdc.gov/" TargetMode="External"/><Relationship Id="rId51" Type="http://schemas.openxmlformats.org/officeDocument/2006/relationships/hyperlink" Target="mailto:rmaiden@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A092-C38F-45D5-9836-30B44D15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7078</Words>
  <Characters>40350</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School of Social Work Syllabus Template Guide</vt:lpstr>
      <vt:lpstr>School of Social Work Syllabus Template Guide</vt:lpstr>
    </vt:vector>
  </TitlesOfParts>
  <Company>USC School of Social Work</Company>
  <LinksUpToDate>false</LinksUpToDate>
  <CharactersWithSpaces>47334</CharactersWithSpaces>
  <SharedDoc>false</SharedDoc>
  <HLinks>
    <vt:vector size="174" baseType="variant">
      <vt:variant>
        <vt:i4>8060949</vt:i4>
      </vt:variant>
      <vt:variant>
        <vt:i4>84</vt:i4>
      </vt:variant>
      <vt:variant>
        <vt:i4>0</vt:i4>
      </vt:variant>
      <vt:variant>
        <vt:i4>5</vt:i4>
      </vt:variant>
      <vt:variant>
        <vt:lpwstr>mailto:mjune.wiley@usc.edu</vt:lpwstr>
      </vt:variant>
      <vt:variant>
        <vt:lpwstr/>
      </vt:variant>
      <vt:variant>
        <vt:i4>8192082</vt:i4>
      </vt:variant>
      <vt:variant>
        <vt:i4>81</vt:i4>
      </vt:variant>
      <vt:variant>
        <vt:i4>0</vt:i4>
      </vt:variant>
      <vt:variant>
        <vt:i4>5</vt:i4>
      </vt:variant>
      <vt:variant>
        <vt:lpwstr>mailto:rmaiden@usc.edu</vt:lpwstr>
      </vt:variant>
      <vt:variant>
        <vt:lpwstr/>
      </vt:variant>
      <vt:variant>
        <vt:i4>524329</vt:i4>
      </vt:variant>
      <vt:variant>
        <vt:i4>78</vt:i4>
      </vt:variant>
      <vt:variant>
        <vt:i4>0</vt:i4>
      </vt:variant>
      <vt:variant>
        <vt:i4>5</vt:i4>
      </vt:variant>
      <vt:variant>
        <vt:lpwstr>mailto:palinkas@usc.edu</vt:lpwstr>
      </vt:variant>
      <vt:variant>
        <vt:lpwstr/>
      </vt:variant>
      <vt:variant>
        <vt:i4>1114176</vt:i4>
      </vt:variant>
      <vt:variant>
        <vt:i4>75</vt:i4>
      </vt:variant>
      <vt:variant>
        <vt:i4>0</vt:i4>
      </vt:variant>
      <vt:variant>
        <vt:i4>5</vt:i4>
      </vt:variant>
      <vt:variant>
        <vt:lpwstr>https://trojansalert.usc.edu/</vt:lpwstr>
      </vt:variant>
      <vt:variant>
        <vt:lpwstr/>
      </vt:variant>
      <vt:variant>
        <vt:i4>6094855</vt:i4>
      </vt:variant>
      <vt:variant>
        <vt:i4>72</vt:i4>
      </vt:variant>
      <vt:variant>
        <vt:i4>0</vt:i4>
      </vt:variant>
      <vt:variant>
        <vt:i4>5</vt:i4>
      </vt:variant>
      <vt:variant>
        <vt:lpwstr>http://emergency.usc.edu/</vt:lpwstr>
      </vt:variant>
      <vt:variant>
        <vt:lpwstr/>
      </vt:variant>
      <vt:variant>
        <vt:i4>786465</vt:i4>
      </vt:variant>
      <vt:variant>
        <vt:i4>69</vt:i4>
      </vt:variant>
      <vt:variant>
        <vt:i4>0</vt:i4>
      </vt:variant>
      <vt:variant>
        <vt:i4>5</vt:i4>
      </vt:variant>
      <vt:variant>
        <vt:lpwstr>mailto:mability@usc.edu</vt:lpwstr>
      </vt:variant>
      <vt:variant>
        <vt:lpwstr/>
      </vt:variant>
      <vt:variant>
        <vt:i4>4587590</vt:i4>
      </vt:variant>
      <vt:variant>
        <vt:i4>66</vt:i4>
      </vt:variant>
      <vt:variant>
        <vt:i4>0</vt:i4>
      </vt:variant>
      <vt:variant>
        <vt:i4>5</vt:i4>
      </vt:variant>
      <vt:variant>
        <vt:lpwstr>http://www.usc.edu/student-affairs/SJACS/</vt:lpwstr>
      </vt:variant>
      <vt:variant>
        <vt:lpwstr/>
      </vt:variant>
      <vt:variant>
        <vt:i4>262238</vt:i4>
      </vt:variant>
      <vt:variant>
        <vt:i4>63</vt:i4>
      </vt:variant>
      <vt:variant>
        <vt:i4>0</vt:i4>
      </vt:variant>
      <vt:variant>
        <vt:i4>5</vt:i4>
      </vt:variant>
      <vt:variant>
        <vt:lpwstr>http://www.usc.edu/dept/publications/SCAMPUS/gov/</vt:lpwstr>
      </vt:variant>
      <vt:variant>
        <vt:lpwstr/>
      </vt:variant>
      <vt:variant>
        <vt:i4>1703987</vt:i4>
      </vt:variant>
      <vt:variant>
        <vt:i4>60</vt:i4>
      </vt:variant>
      <vt:variant>
        <vt:i4>0</vt:i4>
      </vt:variant>
      <vt:variant>
        <vt:i4>5</vt:i4>
      </vt:variant>
      <vt:variant>
        <vt:lpwstr>mailto:ichi@usc.edu</vt:lpwstr>
      </vt:variant>
      <vt:variant>
        <vt:lpwstr/>
      </vt:variant>
      <vt:variant>
        <vt:i4>2424950</vt:i4>
      </vt:variant>
      <vt:variant>
        <vt:i4>57</vt:i4>
      </vt:variant>
      <vt:variant>
        <vt:i4>0</vt:i4>
      </vt:variant>
      <vt:variant>
        <vt:i4>5</vt:i4>
      </vt:variant>
      <vt:variant>
        <vt:lpwstr>http://www.usc.edu/its/doc/statistics/help/statistics/</vt:lpwstr>
      </vt:variant>
      <vt:variant>
        <vt:lpwstr/>
      </vt:variant>
      <vt:variant>
        <vt:i4>3080235</vt:i4>
      </vt:variant>
      <vt:variant>
        <vt:i4>54</vt:i4>
      </vt:variant>
      <vt:variant>
        <vt:i4>0</vt:i4>
      </vt:variant>
      <vt:variant>
        <vt:i4>5</vt:i4>
      </vt:variant>
      <vt:variant>
        <vt:lpwstr>http://www.ats.ucla.edu/stat/HyperStat</vt:lpwstr>
      </vt:variant>
      <vt:variant>
        <vt:lpwstr/>
      </vt:variant>
      <vt:variant>
        <vt:i4>5636184</vt:i4>
      </vt:variant>
      <vt:variant>
        <vt:i4>51</vt:i4>
      </vt:variant>
      <vt:variant>
        <vt:i4>0</vt:i4>
      </vt:variant>
      <vt:variant>
        <vt:i4>5</vt:i4>
      </vt:variant>
      <vt:variant>
        <vt:lpwstr>http://www.ahrq.gov/</vt:lpwstr>
      </vt:variant>
      <vt:variant>
        <vt:lpwstr/>
      </vt:variant>
      <vt:variant>
        <vt:i4>8323199</vt:i4>
      </vt:variant>
      <vt:variant>
        <vt:i4>48</vt:i4>
      </vt:variant>
      <vt:variant>
        <vt:i4>0</vt:i4>
      </vt:variant>
      <vt:variant>
        <vt:i4>5</vt:i4>
      </vt:variant>
      <vt:variant>
        <vt:lpwstr>http://health.nih.gov/</vt:lpwstr>
      </vt:variant>
      <vt:variant>
        <vt:lpwstr/>
      </vt:variant>
      <vt:variant>
        <vt:i4>2162809</vt:i4>
      </vt:variant>
      <vt:variant>
        <vt:i4>45</vt:i4>
      </vt:variant>
      <vt:variant>
        <vt:i4>0</vt:i4>
      </vt:variant>
      <vt:variant>
        <vt:i4>5</vt:i4>
      </vt:variant>
      <vt:variant>
        <vt:lpwstr>http://www.hhs.gov/</vt:lpwstr>
      </vt:variant>
      <vt:variant>
        <vt:lpwstr/>
      </vt:variant>
      <vt:variant>
        <vt:i4>3801205</vt:i4>
      </vt:variant>
      <vt:variant>
        <vt:i4>42</vt:i4>
      </vt:variant>
      <vt:variant>
        <vt:i4>0</vt:i4>
      </vt:variant>
      <vt:variant>
        <vt:i4>5</vt:i4>
      </vt:variant>
      <vt:variant>
        <vt:lpwstr>http://www.cdc.gov/</vt:lpwstr>
      </vt:variant>
      <vt:variant>
        <vt:lpwstr/>
      </vt:variant>
      <vt:variant>
        <vt:i4>2818150</vt:i4>
      </vt:variant>
      <vt:variant>
        <vt:i4>39</vt:i4>
      </vt:variant>
      <vt:variant>
        <vt:i4>0</vt:i4>
      </vt:variant>
      <vt:variant>
        <vt:i4>5</vt:i4>
      </vt:variant>
      <vt:variant>
        <vt:lpwstr>http://www.healhtycity.org/</vt:lpwstr>
      </vt:variant>
      <vt:variant>
        <vt:lpwstr/>
      </vt:variant>
      <vt:variant>
        <vt:i4>3997732</vt:i4>
      </vt:variant>
      <vt:variant>
        <vt:i4>36</vt:i4>
      </vt:variant>
      <vt:variant>
        <vt:i4>0</vt:i4>
      </vt:variant>
      <vt:variant>
        <vt:i4>5</vt:i4>
      </vt:variant>
      <vt:variant>
        <vt:lpwstr>http://www.census.gov/</vt:lpwstr>
      </vt:variant>
      <vt:variant>
        <vt:lpwstr/>
      </vt:variant>
      <vt:variant>
        <vt:i4>7209009</vt:i4>
      </vt:variant>
      <vt:variant>
        <vt:i4>33</vt:i4>
      </vt:variant>
      <vt:variant>
        <vt:i4>0</vt:i4>
      </vt:variant>
      <vt:variant>
        <vt:i4>5</vt:i4>
      </vt:variant>
      <vt:variant>
        <vt:lpwstr>http://www.re-aim.org/</vt:lpwstr>
      </vt:variant>
      <vt:variant>
        <vt:lpwstr/>
      </vt:variant>
      <vt:variant>
        <vt:i4>393343</vt:i4>
      </vt:variant>
      <vt:variant>
        <vt:i4>30</vt:i4>
      </vt:variant>
      <vt:variant>
        <vt:i4>0</vt:i4>
      </vt:variant>
      <vt:variant>
        <vt:i4>5</vt:i4>
      </vt:variant>
      <vt:variant>
        <vt:lpwstr>http://www.cdc.gov/pcd/issues/2006/apr/05_0215.htm</vt:lpwstr>
      </vt:variant>
      <vt:variant>
        <vt:lpwstr/>
      </vt:variant>
      <vt:variant>
        <vt:i4>4194371</vt:i4>
      </vt:variant>
      <vt:variant>
        <vt:i4>27</vt:i4>
      </vt:variant>
      <vt:variant>
        <vt:i4>0</vt:i4>
      </vt:variant>
      <vt:variant>
        <vt:i4>5</vt:i4>
      </vt:variant>
      <vt:variant>
        <vt:lpwstr>http://www.ddas.vermont.gov/ddas-publications/publications-cfc/cfc-rwj-cash-counseling-project/cash-counseling-proj-final-report</vt:lpwstr>
      </vt:variant>
      <vt:variant>
        <vt:lpwstr/>
      </vt:variant>
      <vt:variant>
        <vt:i4>6684792</vt:i4>
      </vt:variant>
      <vt:variant>
        <vt:i4>24</vt:i4>
      </vt:variant>
      <vt:variant>
        <vt:i4>0</vt:i4>
      </vt:variant>
      <vt:variant>
        <vt:i4>5</vt:i4>
      </vt:variant>
      <vt:variant>
        <vt:lpwstr>http://owl.english.purdue.edu/owl/resource/560/01/</vt:lpwstr>
      </vt:variant>
      <vt:variant>
        <vt:lpwstr/>
      </vt:variant>
      <vt:variant>
        <vt:i4>5439575</vt:i4>
      </vt:variant>
      <vt:variant>
        <vt:i4>21</vt:i4>
      </vt:variant>
      <vt:variant>
        <vt:i4>0</vt:i4>
      </vt:variant>
      <vt:variant>
        <vt:i4>5</vt:i4>
      </vt:variant>
      <vt:variant>
        <vt:lpwstr>http://www.calendow.org/Collection_Publications.aspx?coll_id=74&amp;ItemID=416</vt:lpwstr>
      </vt:variant>
      <vt:variant>
        <vt:lpwstr/>
      </vt:variant>
      <vt:variant>
        <vt:i4>6094850</vt:i4>
      </vt:variant>
      <vt:variant>
        <vt:i4>18</vt:i4>
      </vt:variant>
      <vt:variant>
        <vt:i4>0</vt:i4>
      </vt:variant>
      <vt:variant>
        <vt:i4>5</vt:i4>
      </vt:variant>
      <vt:variant>
        <vt:lpwstr>http://www.guideline.gov/</vt:lpwstr>
      </vt:variant>
      <vt:variant>
        <vt:lpwstr/>
      </vt:variant>
      <vt:variant>
        <vt:i4>3145801</vt:i4>
      </vt:variant>
      <vt:variant>
        <vt:i4>15</vt:i4>
      </vt:variant>
      <vt:variant>
        <vt:i4>0</vt:i4>
      </vt:variant>
      <vt:variant>
        <vt:i4>5</vt:i4>
      </vt:variant>
      <vt:variant>
        <vt:lpwstr>http://www.cancer.gov/PDF/41f04dd8-495a-4444-a258-1334b1d864f7/Pink_Book.pdf</vt:lpwstr>
      </vt:variant>
      <vt:variant>
        <vt:lpwstr/>
      </vt:variant>
      <vt:variant>
        <vt:i4>5636184</vt:i4>
      </vt:variant>
      <vt:variant>
        <vt:i4>12</vt:i4>
      </vt:variant>
      <vt:variant>
        <vt:i4>0</vt:i4>
      </vt:variant>
      <vt:variant>
        <vt:i4>5</vt:i4>
      </vt:variant>
      <vt:variant>
        <vt:lpwstr>http://www.ahrq.gov/</vt:lpwstr>
      </vt:variant>
      <vt:variant>
        <vt:lpwstr/>
      </vt:variant>
      <vt:variant>
        <vt:i4>8323199</vt:i4>
      </vt:variant>
      <vt:variant>
        <vt:i4>9</vt:i4>
      </vt:variant>
      <vt:variant>
        <vt:i4>0</vt:i4>
      </vt:variant>
      <vt:variant>
        <vt:i4>5</vt:i4>
      </vt:variant>
      <vt:variant>
        <vt:lpwstr>http://health.nih.gov/</vt:lpwstr>
      </vt:variant>
      <vt:variant>
        <vt:lpwstr/>
      </vt:variant>
      <vt:variant>
        <vt:i4>3801205</vt:i4>
      </vt:variant>
      <vt:variant>
        <vt:i4>6</vt:i4>
      </vt:variant>
      <vt:variant>
        <vt:i4>0</vt:i4>
      </vt:variant>
      <vt:variant>
        <vt:i4>5</vt:i4>
      </vt:variant>
      <vt:variant>
        <vt:lpwstr>http://www.cdc.gov/</vt:lpwstr>
      </vt:variant>
      <vt:variant>
        <vt:lpwstr/>
      </vt:variant>
      <vt:variant>
        <vt:i4>6422640</vt:i4>
      </vt:variant>
      <vt:variant>
        <vt:i4>3</vt:i4>
      </vt:variant>
      <vt:variant>
        <vt:i4>0</vt:i4>
      </vt:variant>
      <vt:variant>
        <vt:i4>5</vt:i4>
      </vt:variant>
      <vt:variant>
        <vt:lpwstr>mailto:</vt:lpwstr>
      </vt:variant>
      <vt:variant>
        <vt:lpwstr/>
      </vt:variant>
      <vt:variant>
        <vt:i4>3473478</vt:i4>
      </vt:variant>
      <vt:variant>
        <vt:i4>0</vt:i4>
      </vt:variant>
      <vt:variant>
        <vt:i4>0</vt:i4>
      </vt:variant>
      <vt:variant>
        <vt:i4>5</vt:i4>
      </vt:variant>
      <vt:variant>
        <vt:lpwstr>mailto:ichi@usc.edu/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Golnaz Agahi</cp:lastModifiedBy>
  <cp:revision>4</cp:revision>
  <cp:lastPrinted>2014-01-07T17:43:00Z</cp:lastPrinted>
  <dcterms:created xsi:type="dcterms:W3CDTF">2015-01-12T13:58:00Z</dcterms:created>
  <dcterms:modified xsi:type="dcterms:W3CDTF">2016-01-03T22:14:00Z</dcterms:modified>
</cp:coreProperties>
</file>