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4077" w14:textId="77777777" w:rsidR="00D805F6" w:rsidRDefault="000F01A1" w:rsidP="00D805F6">
      <w:pPr>
        <w:pStyle w:val="Heading3"/>
        <w:rPr>
          <w:rStyle w:val="Strong"/>
          <w:b/>
          <w:bCs/>
        </w:rPr>
      </w:pPr>
      <w:hyperlink r:id="rId8" w:history="1">
        <w:r w:rsidR="00D805F6">
          <w:rPr>
            <w:rStyle w:val="Hyperlink"/>
          </w:rPr>
          <w:t>Systems Architecting and Engineering</w:t>
        </w:r>
      </w:hyperlink>
      <w:r w:rsidR="00D805F6">
        <w:t xml:space="preserve"> (SAE)</w:t>
      </w:r>
    </w:p>
    <w:p w14:paraId="23201FA0" w14:textId="77777777" w:rsidR="00D805F6" w:rsidRDefault="00D805F6" w:rsidP="00D805F6">
      <w:pPr>
        <w:pStyle w:val="Heading3"/>
        <w:rPr>
          <w:rStyle w:val="units"/>
        </w:rPr>
      </w:pPr>
      <w:r>
        <w:rPr>
          <w:rStyle w:val="Strong"/>
          <w:b/>
          <w:bCs/>
        </w:rPr>
        <w:t>SAE 551:</w:t>
      </w:r>
      <w:r>
        <w:t xml:space="preserve"> Lean Operations </w:t>
      </w:r>
      <w:r>
        <w:rPr>
          <w:rStyle w:val="units"/>
        </w:rPr>
        <w:t>(3 units)</w:t>
      </w:r>
    </w:p>
    <w:p w14:paraId="226A037C" w14:textId="77777777" w:rsidR="00D805F6" w:rsidRDefault="00D805F6" w:rsidP="00D805F6">
      <w:r>
        <w:t>The study of lean principles and practices as applied to automotive, aerospace and other industries.</w:t>
      </w:r>
    </w:p>
    <w:p w14:paraId="58147507" w14:textId="77777777" w:rsidR="00D805F6" w:rsidRDefault="00D805F6" w:rsidP="00D80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805F6" w14:paraId="2F33B36A" w14:textId="77777777">
        <w:tc>
          <w:tcPr>
            <w:tcW w:w="2268" w:type="dxa"/>
            <w:tcBorders>
              <w:top w:val="nil"/>
              <w:left w:val="nil"/>
              <w:bottom w:val="nil"/>
              <w:right w:val="nil"/>
            </w:tcBorders>
          </w:tcPr>
          <w:p w14:paraId="23DA643D" w14:textId="77777777" w:rsidR="00D805F6" w:rsidRPr="00583229" w:rsidRDefault="00D805F6" w:rsidP="00D805F6">
            <w:pPr>
              <w:rPr>
                <w:b/>
                <w:bCs/>
              </w:rPr>
            </w:pPr>
            <w:r w:rsidRPr="00583229">
              <w:rPr>
                <w:b/>
                <w:bCs/>
              </w:rPr>
              <w:t>Semester</w:t>
            </w:r>
          </w:p>
        </w:tc>
        <w:tc>
          <w:tcPr>
            <w:tcW w:w="6588" w:type="dxa"/>
            <w:tcBorders>
              <w:top w:val="nil"/>
              <w:left w:val="nil"/>
              <w:bottom w:val="nil"/>
              <w:right w:val="nil"/>
            </w:tcBorders>
          </w:tcPr>
          <w:p w14:paraId="0C4431B5" w14:textId="68199A4F" w:rsidR="00D805F6" w:rsidRDefault="00756F92" w:rsidP="00756F92">
            <w:r>
              <w:t>Spring</w:t>
            </w:r>
            <w:r w:rsidR="00D805F6">
              <w:t xml:space="preserve"> 201</w:t>
            </w:r>
            <w:r>
              <w:t>6</w:t>
            </w:r>
          </w:p>
        </w:tc>
      </w:tr>
      <w:tr w:rsidR="00D805F6" w14:paraId="384EA8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6D76A7FF" w14:textId="77777777" w:rsidR="00D805F6" w:rsidRPr="00583229" w:rsidRDefault="00D805F6">
            <w:pPr>
              <w:rPr>
                <w:b/>
                <w:bCs/>
              </w:rPr>
            </w:pPr>
            <w:r w:rsidRPr="00583229">
              <w:rPr>
                <w:b/>
                <w:bCs/>
              </w:rPr>
              <w:t>Lecture Time</w:t>
            </w:r>
          </w:p>
        </w:tc>
        <w:tc>
          <w:tcPr>
            <w:tcW w:w="6588" w:type="dxa"/>
          </w:tcPr>
          <w:p w14:paraId="7C17CE34" w14:textId="77777777" w:rsidR="00D805F6" w:rsidRDefault="00D805F6">
            <w:r>
              <w:t xml:space="preserve">Friday 5:10-7:50 PM </w:t>
            </w:r>
          </w:p>
        </w:tc>
      </w:tr>
      <w:tr w:rsidR="00D805F6" w14:paraId="57468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3CAC1A46" w14:textId="77777777" w:rsidR="00D805F6" w:rsidRPr="00583229" w:rsidRDefault="00D805F6">
            <w:pPr>
              <w:rPr>
                <w:b/>
                <w:bCs/>
              </w:rPr>
            </w:pPr>
            <w:r w:rsidRPr="00583229">
              <w:rPr>
                <w:b/>
                <w:bCs/>
              </w:rPr>
              <w:t>Instructor</w:t>
            </w:r>
          </w:p>
        </w:tc>
        <w:tc>
          <w:tcPr>
            <w:tcW w:w="6588" w:type="dxa"/>
          </w:tcPr>
          <w:p w14:paraId="3178D170" w14:textId="77777777" w:rsidR="00D805F6" w:rsidRDefault="00D805F6" w:rsidP="00D805F6">
            <w:r>
              <w:t>Prof. Ted Mayeshiba (</w:t>
            </w:r>
            <w:hyperlink r:id="rId9" w:history="1">
              <w:r w:rsidRPr="00FD093F">
                <w:rPr>
                  <w:rStyle w:val="Hyperlink"/>
                </w:rPr>
                <w:t>mayeshib@usc.edu</w:t>
              </w:r>
            </w:hyperlink>
            <w:r>
              <w:t>) (best way to contact)</w:t>
            </w:r>
          </w:p>
          <w:p w14:paraId="03077FA5" w14:textId="2B46F33A" w:rsidR="00D805F6" w:rsidRDefault="00D62260">
            <w:r>
              <w:t>Office:  GER216C</w:t>
            </w:r>
            <w:r w:rsidR="00D805F6">
              <w:t xml:space="preserve"> </w:t>
            </w:r>
          </w:p>
          <w:p w14:paraId="51B89B22" w14:textId="77777777" w:rsidR="00D805F6" w:rsidRDefault="00D805F6">
            <w:r>
              <w:t>Office phone: (213) 740-0867 (by appt.)</w:t>
            </w:r>
          </w:p>
          <w:p w14:paraId="3224380E" w14:textId="77777777" w:rsidR="00D805F6" w:rsidRDefault="00FC2B50">
            <w:r>
              <w:t>SKYPE: m</w:t>
            </w:r>
            <w:r w:rsidR="00F06C58">
              <w:t>ayeshiba</w:t>
            </w:r>
          </w:p>
          <w:p w14:paraId="32872D41" w14:textId="77777777" w:rsidR="00D805F6" w:rsidRDefault="00FC2B50" w:rsidP="00D805F6">
            <w:r>
              <w:t>Office hours: Fridays 4:00P – 4:5</w:t>
            </w:r>
            <w:r w:rsidR="00D805F6">
              <w:t>0P (</w:t>
            </w:r>
            <w:r w:rsidR="00F06C58">
              <w:t>suggested</w:t>
            </w:r>
            <w:r w:rsidR="00D805F6">
              <w:t>) by appointment</w:t>
            </w:r>
          </w:p>
          <w:p w14:paraId="06DFEAFD" w14:textId="77777777" w:rsidR="00D805F6" w:rsidRPr="005B6AED" w:rsidRDefault="00D805F6"/>
        </w:tc>
      </w:tr>
      <w:tr w:rsidR="00D805F6" w14:paraId="65995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48A5C9EF" w14:textId="77777777" w:rsidR="00D805F6" w:rsidRPr="00583229" w:rsidRDefault="00D805F6">
            <w:pPr>
              <w:rPr>
                <w:b/>
                <w:bCs/>
              </w:rPr>
            </w:pPr>
            <w:r w:rsidRPr="00583229">
              <w:rPr>
                <w:b/>
                <w:bCs/>
              </w:rPr>
              <w:t>T.A.</w:t>
            </w:r>
          </w:p>
        </w:tc>
        <w:tc>
          <w:tcPr>
            <w:tcW w:w="6588" w:type="dxa"/>
          </w:tcPr>
          <w:p w14:paraId="6B034732" w14:textId="18FAFF74" w:rsidR="00D62260" w:rsidRDefault="00AB6FD4" w:rsidP="00D62260">
            <w:r>
              <w:t>Adarsh Rajguru</w:t>
            </w:r>
          </w:p>
          <w:p w14:paraId="1B88DF78" w14:textId="77777777" w:rsidR="00D805F6" w:rsidRDefault="00D805F6">
            <w:r>
              <w:t>Office hours: Please use the Discussion Board for questions</w:t>
            </w:r>
          </w:p>
          <w:p w14:paraId="6CF1AC39" w14:textId="77777777" w:rsidR="00D805F6" w:rsidRDefault="00D805F6">
            <w:r>
              <w:t>Response to Discussion Board 0.5 days</w:t>
            </w:r>
          </w:p>
          <w:p w14:paraId="0E68F84D" w14:textId="77777777" w:rsidR="00D805F6" w:rsidRDefault="00D805F6">
            <w:r>
              <w:t>Email for personal issues only</w:t>
            </w:r>
          </w:p>
          <w:p w14:paraId="6C0A6388" w14:textId="77777777" w:rsidR="00D805F6" w:rsidRDefault="00430DA6">
            <w:r>
              <w:t>Response</w:t>
            </w:r>
            <w:r w:rsidR="00D805F6">
              <w:t xml:space="preserve"> to emails within 24 hours.</w:t>
            </w:r>
          </w:p>
        </w:tc>
      </w:tr>
    </w:tbl>
    <w:p w14:paraId="468A4EC3" w14:textId="77777777" w:rsidR="00D805F6" w:rsidRDefault="00D805F6"/>
    <w:p w14:paraId="42FC64B5" w14:textId="77777777" w:rsidR="00D805F6" w:rsidRPr="00BB4A37" w:rsidRDefault="00D805F6" w:rsidP="00E24AD1">
      <w:pPr>
        <w:pStyle w:val="Heading1"/>
      </w:pPr>
      <w:r w:rsidRPr="00BB4A37">
        <w:t>Introduction and Purposes</w:t>
      </w:r>
    </w:p>
    <w:p w14:paraId="67B053BC" w14:textId="77777777" w:rsidR="00D805F6" w:rsidRDefault="00D805F6" w:rsidP="00D805F6">
      <w:pPr>
        <w:numPr>
          <w:ilvl w:val="0"/>
          <w:numId w:val="12"/>
        </w:numPr>
        <w:autoSpaceDE w:val="0"/>
        <w:autoSpaceDN w:val="0"/>
        <w:adjustRightInd w:val="0"/>
      </w:pPr>
      <w:r>
        <w:rPr>
          <w:b/>
          <w:bCs/>
        </w:rPr>
        <w:t xml:space="preserve">Objective: </w:t>
      </w:r>
      <w:r>
        <w:t>To enhance the students’ understanding and appreciation of the importance of lean operation concepts for manufacturing and service enterprises, their resources, the related challenges and problems, and the related tools and technologies. Systems thinking will be emphasized.</w:t>
      </w:r>
    </w:p>
    <w:p w14:paraId="72894748" w14:textId="77777777" w:rsidR="00D805F6" w:rsidRDefault="00D805F6" w:rsidP="00D805F6">
      <w:pPr>
        <w:numPr>
          <w:ilvl w:val="0"/>
          <w:numId w:val="12"/>
        </w:numPr>
        <w:autoSpaceDE w:val="0"/>
        <w:autoSpaceDN w:val="0"/>
        <w:adjustRightInd w:val="0"/>
      </w:pPr>
      <w:r>
        <w:rPr>
          <w:b/>
          <w:bCs/>
        </w:rPr>
        <w:t xml:space="preserve">Description: </w:t>
      </w:r>
      <w:r>
        <w:t>Study of various aspects of integrated manufacturing and service enterprises including management, design and production functions, interfaces, and related resources and information systems.</w:t>
      </w:r>
    </w:p>
    <w:p w14:paraId="17809C41" w14:textId="77777777" w:rsidR="00D805F6" w:rsidRDefault="00D805F6" w:rsidP="00D805F6">
      <w:pPr>
        <w:numPr>
          <w:ilvl w:val="0"/>
          <w:numId w:val="12"/>
        </w:numPr>
        <w:autoSpaceDE w:val="0"/>
        <w:autoSpaceDN w:val="0"/>
        <w:adjustRightInd w:val="0"/>
      </w:pPr>
      <w:r>
        <w:rPr>
          <w:b/>
          <w:bCs/>
        </w:rPr>
        <w:t xml:space="preserve">Approach: </w:t>
      </w:r>
      <w:r>
        <w:t>This course introduces the role of lean thinking in the manufacturing or service (operations) enterprise and its connections with society, economy, and environment. The course will address both theoretical and applied aspects of the topic. Alternative views of lean operations will also be introduced.  Ultimately, assessment of learning is provided through the application of learned principles to a process with which the student is familiar and submits as an end of term project.  In pursuit of this goal, to the extent possible, the course will use a collaborative learning approach; meaning participation in class is critical to everyone's learning experience.  The instructor then functions more as a facilitator to accomplish this goal.</w:t>
      </w:r>
    </w:p>
    <w:p w14:paraId="3BF73045" w14:textId="77777777" w:rsidR="00D805F6" w:rsidRDefault="00D805F6" w:rsidP="00D805F6"/>
    <w:p w14:paraId="1503ABEC" w14:textId="77777777" w:rsidR="00D805F6" w:rsidRPr="001D0AD1" w:rsidRDefault="00D805F6" w:rsidP="00E24AD1">
      <w:pPr>
        <w:pStyle w:val="Heading1"/>
      </w:pPr>
      <w:r w:rsidRPr="001D0AD1">
        <w:br w:type="page"/>
      </w:r>
      <w:r w:rsidRPr="001D0AD1">
        <w:lastRenderedPageBreak/>
        <w:t>Course Presentations</w:t>
      </w:r>
    </w:p>
    <w:p w14:paraId="48E742F1" w14:textId="7EA5E06C" w:rsidR="00D805F6" w:rsidRPr="001D0AD1" w:rsidRDefault="00D805F6" w:rsidP="00D805F6">
      <w:pPr>
        <w:rPr>
          <w:bCs/>
        </w:rPr>
      </w:pPr>
      <w:r w:rsidRPr="001D0AD1">
        <w:rPr>
          <w:bCs/>
        </w:rPr>
        <w:t>The course relies heavily upon student interaction.  One wa</w:t>
      </w:r>
      <w:r w:rsidR="00A1239D">
        <w:rPr>
          <w:bCs/>
        </w:rPr>
        <w:t>y to achieve this is through in-</w:t>
      </w:r>
      <w:r w:rsidRPr="001D0AD1">
        <w:rPr>
          <w:bCs/>
        </w:rPr>
        <w:t>class presentation. It is the instructor’s belief that learning is best done in a collaborative environment.  All students bring value to the learning experience of others.  Because this class is both for the benefit of on campus students and DEN students, ALL student presentations will take the following form (on campus and DEN):</w:t>
      </w:r>
    </w:p>
    <w:p w14:paraId="6AFFF8F5" w14:textId="77777777" w:rsidR="00D805F6" w:rsidRPr="001D0AD1" w:rsidRDefault="00D805F6" w:rsidP="00D805F6">
      <w:pPr>
        <w:rPr>
          <w:bCs/>
        </w:rPr>
      </w:pPr>
    </w:p>
    <w:p w14:paraId="78FEADEF" w14:textId="77777777" w:rsidR="00D805F6" w:rsidRPr="005B6AED" w:rsidRDefault="00D805F6" w:rsidP="00D805F6">
      <w:pPr>
        <w:numPr>
          <w:ilvl w:val="0"/>
          <w:numId w:val="27"/>
        </w:numPr>
        <w:rPr>
          <w:bCs/>
        </w:rPr>
      </w:pPr>
      <w:r w:rsidRPr="005B6AED">
        <w:rPr>
          <w:bCs/>
        </w:rPr>
        <w:t>Presentations will be submitted on PowerPoint as a “slide show”.</w:t>
      </w:r>
    </w:p>
    <w:p w14:paraId="5D63AF6B" w14:textId="40AA991A" w:rsidR="00D805F6" w:rsidRPr="005B6AED" w:rsidRDefault="00D805F6" w:rsidP="00D805F6">
      <w:pPr>
        <w:numPr>
          <w:ilvl w:val="0"/>
          <w:numId w:val="27"/>
        </w:numPr>
        <w:rPr>
          <w:bCs/>
        </w:rPr>
      </w:pPr>
      <w:r w:rsidRPr="005B6AED">
        <w:rPr>
          <w:bCs/>
        </w:rPr>
        <w:t>Pres</w:t>
      </w:r>
      <w:r w:rsidR="00DD345B">
        <w:rPr>
          <w:bCs/>
        </w:rPr>
        <w:t>entations will be no more than 2</w:t>
      </w:r>
      <w:r w:rsidRPr="005B6AED">
        <w:rPr>
          <w:bCs/>
        </w:rPr>
        <w:t xml:space="preserve"> minute</w:t>
      </w:r>
      <w:r w:rsidR="00DD345B">
        <w:rPr>
          <w:bCs/>
        </w:rPr>
        <w:t>s</w:t>
      </w:r>
      <w:r w:rsidRPr="005B6AED">
        <w:rPr>
          <w:bCs/>
        </w:rPr>
        <w:t xml:space="preserve"> in length.</w:t>
      </w:r>
    </w:p>
    <w:p w14:paraId="544D96FA" w14:textId="77777777" w:rsidR="00D805F6" w:rsidRPr="005B6AED" w:rsidRDefault="00D805F6" w:rsidP="00D805F6">
      <w:pPr>
        <w:numPr>
          <w:ilvl w:val="0"/>
          <w:numId w:val="27"/>
        </w:numPr>
        <w:rPr>
          <w:bCs/>
        </w:rPr>
      </w:pPr>
      <w:r w:rsidRPr="005B6AED">
        <w:rPr>
          <w:bCs/>
        </w:rPr>
        <w:t>Transitions between slides are to be built into the presentation.</w:t>
      </w:r>
    </w:p>
    <w:p w14:paraId="3FA5DF5E" w14:textId="77777777" w:rsidR="00D805F6" w:rsidRPr="005B6AED" w:rsidRDefault="00D805F6" w:rsidP="00D805F6">
      <w:pPr>
        <w:numPr>
          <w:ilvl w:val="0"/>
          <w:numId w:val="27"/>
        </w:numPr>
        <w:rPr>
          <w:bCs/>
        </w:rPr>
      </w:pPr>
      <w:r w:rsidRPr="005B6AED">
        <w:rPr>
          <w:bCs/>
        </w:rPr>
        <w:t xml:space="preserve">Audio is encouraged but must automatically start with the presentation. </w:t>
      </w:r>
    </w:p>
    <w:p w14:paraId="5976FE3A" w14:textId="77777777" w:rsidR="00D805F6" w:rsidRPr="005B6AED" w:rsidRDefault="00D805F6" w:rsidP="00D805F6">
      <w:pPr>
        <w:numPr>
          <w:ilvl w:val="0"/>
          <w:numId w:val="27"/>
        </w:numPr>
        <w:rPr>
          <w:bCs/>
        </w:rPr>
      </w:pPr>
      <w:r w:rsidRPr="005B6AED">
        <w:rPr>
          <w:bCs/>
        </w:rPr>
        <w:t>Presentations will be aggregated into one file and played at the beginning of class.</w:t>
      </w:r>
    </w:p>
    <w:p w14:paraId="4503D22F" w14:textId="1FE8E28A" w:rsidR="00D805F6" w:rsidRPr="005B6AED" w:rsidRDefault="00D805F6" w:rsidP="00D805F6">
      <w:pPr>
        <w:numPr>
          <w:ilvl w:val="0"/>
          <w:numId w:val="27"/>
        </w:numPr>
        <w:rPr>
          <w:bCs/>
        </w:rPr>
      </w:pPr>
      <w:r w:rsidRPr="005B6AED">
        <w:rPr>
          <w:bCs/>
        </w:rPr>
        <w:t xml:space="preserve">Due date for all presentations, unlike other homework, will be </w:t>
      </w:r>
      <w:r w:rsidR="00545617">
        <w:rPr>
          <w:bCs/>
        </w:rPr>
        <w:t>Thursday</w:t>
      </w:r>
      <w:r w:rsidR="002F6D98">
        <w:rPr>
          <w:bCs/>
        </w:rPr>
        <w:t xml:space="preserve"> at </w:t>
      </w:r>
      <w:r w:rsidR="00545617">
        <w:rPr>
          <w:bCs/>
        </w:rPr>
        <w:t>11:59PM (Pacific Time)</w:t>
      </w:r>
      <w:r w:rsidRPr="005B6AED">
        <w:rPr>
          <w:bCs/>
        </w:rPr>
        <w:t xml:space="preserve"> prior to class.</w:t>
      </w:r>
    </w:p>
    <w:p w14:paraId="3EA32A1E" w14:textId="77777777" w:rsidR="00D805F6" w:rsidRPr="005B6AED" w:rsidRDefault="00D805F6" w:rsidP="00D805F6">
      <w:pPr>
        <w:rPr>
          <w:bCs/>
        </w:rPr>
      </w:pPr>
    </w:p>
    <w:p w14:paraId="1493A0F6" w14:textId="77777777" w:rsidR="00D805F6" w:rsidRPr="005B6AED" w:rsidRDefault="00D805F6" w:rsidP="00D805F6">
      <w:pPr>
        <w:rPr>
          <w:bCs/>
        </w:rPr>
      </w:pPr>
      <w:r w:rsidRPr="005B6AED">
        <w:rPr>
          <w:bCs/>
        </w:rPr>
        <w:t>This does not pertain to the final presentation.</w:t>
      </w:r>
    </w:p>
    <w:p w14:paraId="7E92AB98" w14:textId="77777777" w:rsidR="00D805F6" w:rsidRPr="001D0AD1" w:rsidRDefault="00D805F6" w:rsidP="00D805F6">
      <w:pPr>
        <w:rPr>
          <w:b/>
          <w:bCs/>
        </w:rPr>
      </w:pPr>
    </w:p>
    <w:p w14:paraId="5BCDE931" w14:textId="77777777" w:rsidR="00D805F6" w:rsidRPr="001D0AD1" w:rsidRDefault="00D805F6" w:rsidP="00D805F6">
      <w:pPr>
        <w:rPr>
          <w:b/>
          <w:bCs/>
        </w:rPr>
      </w:pPr>
    </w:p>
    <w:p w14:paraId="0577EA20" w14:textId="77777777" w:rsidR="00D805F6" w:rsidRPr="001D0AD1" w:rsidRDefault="00D805F6" w:rsidP="00E24AD1">
      <w:pPr>
        <w:pStyle w:val="Heading1"/>
      </w:pPr>
      <w:r w:rsidRPr="001D0AD1">
        <w:t>Course Website</w:t>
      </w:r>
    </w:p>
    <w:p w14:paraId="645D81A0" w14:textId="77777777" w:rsidR="00D805F6" w:rsidRDefault="00D805F6" w:rsidP="00D805F6">
      <w:r>
        <w:t xml:space="preserve">This course will rely on the DEN Blackboard course website, located at </w:t>
      </w:r>
      <w:hyperlink r:id="rId10" w:history="1">
        <w:r w:rsidRPr="003C34FB">
          <w:rPr>
            <w:rStyle w:val="Hyperlink"/>
          </w:rPr>
          <w:t>http://den.usc.edu</w:t>
        </w:r>
      </w:hyperlink>
      <w:r>
        <w:t>. Go to the website, login, and click the SAE 551 link. The toolbar on the left-hand side of the page will provide access to course announcements, live and recorded lectures, assignment submission, discussion board, and other information.</w:t>
      </w:r>
    </w:p>
    <w:p w14:paraId="7242B336" w14:textId="77777777" w:rsidR="00D805F6" w:rsidRDefault="00D805F6" w:rsidP="00F06C58">
      <w:pPr>
        <w:numPr>
          <w:ilvl w:val="0"/>
          <w:numId w:val="12"/>
        </w:numPr>
        <w:autoSpaceDE w:val="0"/>
        <w:autoSpaceDN w:val="0"/>
        <w:adjustRightInd w:val="0"/>
        <w:rPr>
          <w:rStyle w:val="Hyperlink"/>
        </w:rPr>
      </w:pPr>
      <w:r>
        <w:t>For DEN students: This course will be utilizing WebEx services. For a s</w:t>
      </w:r>
      <w:r w:rsidRPr="00181459">
        <w:t>ix minute video orientation of the WebEx service:</w:t>
      </w:r>
      <w:r w:rsidRPr="00181459">
        <w:rPr>
          <w:rFonts w:ascii="Arial" w:hAnsi="Arial" w:cs="Arial"/>
          <w:sz w:val="20"/>
          <w:szCs w:val="20"/>
        </w:rPr>
        <w:t xml:space="preserve"> </w:t>
      </w:r>
      <w:hyperlink r:id="rId11" w:history="1">
        <w:r w:rsidR="00F06C58" w:rsidRPr="008A7CDE">
          <w:rPr>
            <w:rStyle w:val="Hyperlink"/>
          </w:rPr>
          <w:t>http://mapp.usc.edu/distanceeducation/howdenworks.html</w:t>
        </w:r>
      </w:hyperlink>
    </w:p>
    <w:p w14:paraId="03E20187" w14:textId="77777777" w:rsidR="00F06C58" w:rsidRPr="00F06C58" w:rsidRDefault="00F06C58" w:rsidP="00F06C58">
      <w:pPr>
        <w:numPr>
          <w:ilvl w:val="0"/>
          <w:numId w:val="12"/>
        </w:numPr>
        <w:autoSpaceDE w:val="0"/>
        <w:autoSpaceDN w:val="0"/>
        <w:adjustRightInd w:val="0"/>
        <w:rPr>
          <w:rStyle w:val="Hyperlink"/>
          <w:color w:val="auto"/>
        </w:rPr>
      </w:pPr>
      <w:r>
        <w:t>For DEN students</w:t>
      </w:r>
      <w:r w:rsidRPr="00F06C58">
        <w:t>:</w:t>
      </w:r>
      <w:r w:rsidRPr="00F06C58">
        <w:rPr>
          <w:rStyle w:val="Hyperlink"/>
          <w:color w:val="auto"/>
          <w:u w:val="none"/>
        </w:rPr>
        <w:t xml:space="preserve"> This link will offer technical help and list requirements for WebEx use.</w:t>
      </w:r>
    </w:p>
    <w:p w14:paraId="10614288" w14:textId="77777777" w:rsidR="00F06C58" w:rsidRDefault="00F06C58" w:rsidP="00F06C58">
      <w:pPr>
        <w:autoSpaceDE w:val="0"/>
        <w:autoSpaceDN w:val="0"/>
        <w:adjustRightInd w:val="0"/>
        <w:ind w:left="1080"/>
        <w:rPr>
          <w:rStyle w:val="Hyperlink"/>
        </w:rPr>
      </w:pPr>
      <w:r w:rsidRPr="00F06C58">
        <w:rPr>
          <w:rStyle w:val="Hyperlink"/>
        </w:rPr>
        <w:t>http://mapp.usc.edu/distanceeducation/technicalsupport/technicalrequirements.html</w:t>
      </w:r>
    </w:p>
    <w:p w14:paraId="7E420E81" w14:textId="77777777" w:rsidR="00F06C58" w:rsidRPr="001D0AD1" w:rsidRDefault="00F06C58" w:rsidP="00F06C58">
      <w:pPr>
        <w:autoSpaceDE w:val="0"/>
        <w:autoSpaceDN w:val="0"/>
        <w:adjustRightInd w:val="0"/>
        <w:rPr>
          <w:rStyle w:val="Hyperlink"/>
        </w:rPr>
      </w:pPr>
    </w:p>
    <w:p w14:paraId="50351A5A" w14:textId="679F50DB" w:rsidR="00756F92" w:rsidRDefault="00756F92" w:rsidP="00D805F6">
      <w:pPr>
        <w:rPr>
          <w:rFonts w:ascii="Arial" w:hAnsi="Arial" w:cs="Arial"/>
          <w:sz w:val="20"/>
          <w:szCs w:val="20"/>
        </w:rPr>
      </w:pPr>
    </w:p>
    <w:p w14:paraId="65EDC36A" w14:textId="6D6E9BE3" w:rsidR="00E24AD1" w:rsidRDefault="00E24AD1" w:rsidP="00D805F6">
      <w:pPr>
        <w:rPr>
          <w:rFonts w:ascii="Arial" w:hAnsi="Arial" w:cs="Arial"/>
          <w:sz w:val="20"/>
          <w:szCs w:val="20"/>
        </w:rPr>
      </w:pPr>
    </w:p>
    <w:p w14:paraId="475F4043" w14:textId="2C311A4A" w:rsidR="00E24AD1" w:rsidRDefault="00E24AD1" w:rsidP="00D805F6">
      <w:pPr>
        <w:rPr>
          <w:rFonts w:ascii="Arial" w:hAnsi="Arial" w:cs="Arial"/>
          <w:sz w:val="20"/>
          <w:szCs w:val="20"/>
        </w:rPr>
      </w:pPr>
    </w:p>
    <w:p w14:paraId="72CA5B73" w14:textId="5823516C" w:rsidR="00E24AD1" w:rsidRDefault="00E24AD1" w:rsidP="00D805F6">
      <w:pPr>
        <w:rPr>
          <w:rFonts w:ascii="Arial" w:hAnsi="Arial" w:cs="Arial"/>
          <w:sz w:val="20"/>
          <w:szCs w:val="20"/>
        </w:rPr>
      </w:pPr>
    </w:p>
    <w:p w14:paraId="5DF785CF" w14:textId="7BD52D6A" w:rsidR="00E24AD1" w:rsidRDefault="00E24AD1" w:rsidP="00D805F6">
      <w:pPr>
        <w:rPr>
          <w:rFonts w:ascii="Arial" w:hAnsi="Arial" w:cs="Arial"/>
          <w:sz w:val="20"/>
          <w:szCs w:val="20"/>
        </w:rPr>
      </w:pPr>
    </w:p>
    <w:p w14:paraId="3C3C25D5" w14:textId="6A842CA0" w:rsidR="00E24AD1" w:rsidRDefault="00E24AD1" w:rsidP="00D805F6">
      <w:pPr>
        <w:rPr>
          <w:rFonts w:ascii="Arial" w:hAnsi="Arial" w:cs="Arial"/>
          <w:sz w:val="20"/>
          <w:szCs w:val="20"/>
        </w:rPr>
      </w:pPr>
    </w:p>
    <w:p w14:paraId="6BB0E491" w14:textId="7C3D84D6" w:rsidR="00E24AD1" w:rsidRDefault="00E24AD1" w:rsidP="00D805F6">
      <w:pPr>
        <w:rPr>
          <w:rFonts w:ascii="Arial" w:hAnsi="Arial" w:cs="Arial"/>
          <w:sz w:val="20"/>
          <w:szCs w:val="20"/>
        </w:rPr>
      </w:pPr>
    </w:p>
    <w:p w14:paraId="5F1DF0D0" w14:textId="1AAC4B22" w:rsidR="00E24AD1" w:rsidRDefault="00E24AD1" w:rsidP="00D805F6">
      <w:pPr>
        <w:rPr>
          <w:rFonts w:ascii="Arial" w:hAnsi="Arial" w:cs="Arial"/>
          <w:sz w:val="20"/>
          <w:szCs w:val="20"/>
        </w:rPr>
      </w:pPr>
    </w:p>
    <w:p w14:paraId="5ECB1C95" w14:textId="3674BD54" w:rsidR="00E24AD1" w:rsidRDefault="00E24AD1" w:rsidP="00D805F6">
      <w:pPr>
        <w:rPr>
          <w:rFonts w:ascii="Arial" w:hAnsi="Arial" w:cs="Arial"/>
          <w:sz w:val="20"/>
          <w:szCs w:val="20"/>
        </w:rPr>
      </w:pPr>
      <w:r w:rsidRPr="00E24AD1">
        <w:rPr>
          <w:rStyle w:val="Heading1Char"/>
        </w:rPr>
        <w:t>Course Schedule</w:t>
      </w:r>
      <w:r>
        <w:rPr>
          <w:rFonts w:ascii="Arial" w:hAnsi="Arial" w:cs="Arial"/>
          <w:sz w:val="20"/>
          <w:szCs w:val="20"/>
        </w:rPr>
        <w:t xml:space="preserve"> on following page</w:t>
      </w:r>
    </w:p>
    <w:p w14:paraId="37900C3E" w14:textId="2C32805D" w:rsidR="00E24AD1" w:rsidRDefault="00E24AD1" w:rsidP="00D805F6">
      <w:pPr>
        <w:rPr>
          <w:rFonts w:ascii="Arial" w:hAnsi="Arial" w:cs="Arial"/>
          <w:sz w:val="20"/>
          <w:szCs w:val="20"/>
        </w:rPr>
      </w:pPr>
    </w:p>
    <w:p w14:paraId="68A2FEE4" w14:textId="77777777" w:rsidR="00E24AD1" w:rsidRPr="00181459" w:rsidRDefault="00E24AD1" w:rsidP="00E24AD1">
      <w:pPr>
        <w:autoSpaceDE w:val="0"/>
        <w:autoSpaceDN w:val="0"/>
        <w:adjustRightInd w:val="0"/>
      </w:pPr>
      <w:r>
        <w:t>Students are expected to frequently check announcements on the course website and their email account registered with DEN for any schedule updates or changes.</w:t>
      </w:r>
    </w:p>
    <w:p w14:paraId="28734175" w14:textId="77777777" w:rsidR="00E24AD1" w:rsidRDefault="00E24AD1" w:rsidP="00D805F6">
      <w:pPr>
        <w:rPr>
          <w:rFonts w:ascii="Arial" w:hAnsi="Arial" w:cs="Arial"/>
          <w:sz w:val="20"/>
          <w:szCs w:val="20"/>
        </w:rPr>
      </w:pPr>
    </w:p>
    <w:p w14:paraId="799A9969" w14:textId="3AFC51CC" w:rsidR="00E24AD1" w:rsidRDefault="00E24AD1" w:rsidP="00D805F6">
      <w:pPr>
        <w:rPr>
          <w:rFonts w:ascii="Arial" w:hAnsi="Arial" w:cs="Arial"/>
          <w:sz w:val="20"/>
          <w:szCs w:val="20"/>
        </w:rPr>
      </w:pPr>
    </w:p>
    <w:p w14:paraId="7CDAD44D" w14:textId="77777777" w:rsidR="00E24AD1" w:rsidRDefault="00E24AD1" w:rsidP="00D805F6">
      <w:pPr>
        <w:rPr>
          <w:rFonts w:ascii="Arial" w:hAnsi="Arial" w:cs="Arial"/>
          <w:sz w:val="20"/>
          <w:szCs w:val="20"/>
        </w:rPr>
        <w:sectPr w:rsidR="00E24AD1" w:rsidSect="00756F92">
          <w:pgSz w:w="12240" w:h="15840" w:code="1"/>
          <w:pgMar w:top="720" w:right="720" w:bottom="720" w:left="720" w:header="720" w:footer="720" w:gutter="0"/>
          <w:cols w:space="720"/>
          <w:titlePg/>
          <w:docGrid w:linePitch="360"/>
        </w:sectPr>
      </w:pPr>
    </w:p>
    <w:p w14:paraId="509BD06D" w14:textId="15DB43D8" w:rsidR="005F32BB" w:rsidRDefault="002B746F" w:rsidP="00D805F6">
      <w:pPr>
        <w:autoSpaceDE w:val="0"/>
        <w:autoSpaceDN w:val="0"/>
        <w:adjustRightInd w:val="0"/>
      </w:pPr>
      <w:r w:rsidRPr="002B746F">
        <w:rPr>
          <w:noProof/>
        </w:rPr>
        <w:lastRenderedPageBreak/>
        <w:drawing>
          <wp:inline distT="0" distB="0" distL="0" distR="0" wp14:anchorId="747C8C63" wp14:editId="3386607A">
            <wp:extent cx="9144000" cy="6821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6821326"/>
                    </a:xfrm>
                    <a:prstGeom prst="rect">
                      <a:avLst/>
                    </a:prstGeom>
                    <a:noFill/>
                    <a:ln>
                      <a:noFill/>
                    </a:ln>
                  </pic:spPr>
                </pic:pic>
              </a:graphicData>
            </a:graphic>
          </wp:inline>
        </w:drawing>
      </w:r>
    </w:p>
    <w:p w14:paraId="39550DE9" w14:textId="77777777" w:rsidR="00756F92" w:rsidRDefault="00756F92" w:rsidP="00D805F6">
      <w:pPr>
        <w:rPr>
          <w:b/>
          <w:bCs/>
          <w:color w:val="000000"/>
        </w:rPr>
        <w:sectPr w:rsidR="00756F92" w:rsidSect="00756F92">
          <w:pgSz w:w="15840" w:h="12240" w:orient="landscape" w:code="1"/>
          <w:pgMar w:top="720" w:right="720" w:bottom="720" w:left="720" w:header="720" w:footer="720" w:gutter="0"/>
          <w:cols w:space="720"/>
          <w:titlePg/>
          <w:docGrid w:linePitch="360"/>
        </w:sectPr>
      </w:pPr>
    </w:p>
    <w:p w14:paraId="24F38B34" w14:textId="50DC8204" w:rsidR="00D805F6" w:rsidRDefault="00D805F6" w:rsidP="00E24AD1">
      <w:pPr>
        <w:pStyle w:val="Heading1"/>
      </w:pPr>
      <w:r w:rsidRPr="00BB4A37">
        <w:lastRenderedPageBreak/>
        <w:t xml:space="preserve">Course </w:t>
      </w:r>
      <w:r>
        <w:t>Readings</w:t>
      </w:r>
    </w:p>
    <w:p w14:paraId="2E301FFC" w14:textId="77777777" w:rsidR="00D805F6" w:rsidRDefault="00D805F6" w:rsidP="00D805F6">
      <w:pPr>
        <w:numPr>
          <w:ilvl w:val="0"/>
          <w:numId w:val="12"/>
        </w:numPr>
        <w:autoSpaceDE w:val="0"/>
        <w:autoSpaceDN w:val="0"/>
        <w:adjustRightInd w:val="0"/>
      </w:pPr>
      <w:r>
        <w:t>Required Text:</w:t>
      </w:r>
    </w:p>
    <w:p w14:paraId="0747D513" w14:textId="77777777" w:rsidR="00D805F6" w:rsidRDefault="00D805F6" w:rsidP="00D805F6">
      <w:pPr>
        <w:numPr>
          <w:ilvl w:val="1"/>
          <w:numId w:val="12"/>
        </w:numPr>
        <w:autoSpaceDE w:val="0"/>
        <w:autoSpaceDN w:val="0"/>
        <w:adjustRightInd w:val="0"/>
      </w:pPr>
      <w:r>
        <w:rPr>
          <w:i/>
          <w:iCs/>
        </w:rPr>
        <w:t xml:space="preserve">Lean Enterprise Value, </w:t>
      </w:r>
      <w:r>
        <w:t>Murman, etal., Palgrave, 2002, ISBN 0-333-97697-5 (LEV)</w:t>
      </w:r>
    </w:p>
    <w:p w14:paraId="69C5FB2A" w14:textId="77777777" w:rsidR="00D805F6" w:rsidRDefault="00D805F6" w:rsidP="00D805F6">
      <w:pPr>
        <w:numPr>
          <w:ilvl w:val="1"/>
          <w:numId w:val="12"/>
        </w:numPr>
        <w:autoSpaceDE w:val="0"/>
        <w:autoSpaceDN w:val="0"/>
        <w:adjustRightInd w:val="0"/>
      </w:pPr>
      <w:r>
        <w:rPr>
          <w:i/>
          <w:iCs/>
        </w:rPr>
        <w:t xml:space="preserve">Lean Thinking, </w:t>
      </w:r>
      <w:r>
        <w:t>Womack and Jones, Simon &amp; Schuster, 2003, ISBN 0-</w:t>
      </w:r>
      <w:r w:rsidRPr="00FF4C5F">
        <w:t>7432-4927-5</w:t>
      </w:r>
      <w:r>
        <w:t>. (LT)</w:t>
      </w:r>
    </w:p>
    <w:p w14:paraId="6B415C1D" w14:textId="77777777" w:rsidR="00D805F6" w:rsidRDefault="00D805F6" w:rsidP="00D805F6">
      <w:pPr>
        <w:numPr>
          <w:ilvl w:val="1"/>
          <w:numId w:val="12"/>
        </w:numPr>
        <w:autoSpaceDE w:val="0"/>
        <w:autoSpaceDN w:val="0"/>
        <w:adjustRightInd w:val="0"/>
        <w:rPr>
          <w:sz w:val="20"/>
          <w:szCs w:val="20"/>
        </w:rPr>
      </w:pPr>
      <w:r>
        <w:rPr>
          <w:i/>
          <w:iCs/>
        </w:rPr>
        <w:t xml:space="preserve">The Toyota Way, </w:t>
      </w:r>
      <w:r>
        <w:t>Liker, Jeffrey K. McGraw-Hill, 2004, ISBN 0-07-139231-9 (TW)</w:t>
      </w:r>
    </w:p>
    <w:p w14:paraId="4577A6EA" w14:textId="77777777" w:rsidR="00D805F6" w:rsidRDefault="00D805F6" w:rsidP="00D805F6">
      <w:pPr>
        <w:numPr>
          <w:ilvl w:val="0"/>
          <w:numId w:val="12"/>
        </w:numPr>
        <w:autoSpaceDE w:val="0"/>
        <w:autoSpaceDN w:val="0"/>
        <w:adjustRightInd w:val="0"/>
      </w:pPr>
      <w:r>
        <w:t>Reference Text for those who are approaching this course with limited sense of a technical workplace or context of Lean, it is recommended that these books be read to offer background.  Items will be taken from these texts in the course of class, and it may help in understanding these topics. (Optional):</w:t>
      </w:r>
    </w:p>
    <w:p w14:paraId="1A4B4BE2" w14:textId="77777777" w:rsidR="00D805F6" w:rsidRDefault="00D805F6" w:rsidP="00D805F6">
      <w:pPr>
        <w:numPr>
          <w:ilvl w:val="1"/>
          <w:numId w:val="12"/>
        </w:numPr>
        <w:autoSpaceDE w:val="0"/>
        <w:autoSpaceDN w:val="0"/>
        <w:adjustRightInd w:val="0"/>
      </w:pPr>
      <w:r>
        <w:rPr>
          <w:i/>
          <w:iCs/>
        </w:rPr>
        <w:t>The Goal</w:t>
      </w:r>
      <w:r>
        <w:t>, Goldratt &amp; Cox, North River Press, 2004, ISBN 0-88-427178-1</w:t>
      </w:r>
    </w:p>
    <w:p w14:paraId="55AACDA7" w14:textId="77777777" w:rsidR="00D805F6" w:rsidRDefault="00D805F6" w:rsidP="00D805F6">
      <w:pPr>
        <w:numPr>
          <w:ilvl w:val="1"/>
          <w:numId w:val="12"/>
        </w:numPr>
        <w:autoSpaceDE w:val="0"/>
        <w:autoSpaceDN w:val="0"/>
        <w:adjustRightInd w:val="0"/>
      </w:pPr>
      <w:r>
        <w:rPr>
          <w:i/>
          <w:iCs/>
        </w:rPr>
        <w:t xml:space="preserve">The Machine That Changed the World, </w:t>
      </w:r>
      <w:r>
        <w:t>Womack, Jones, and Roos, 1990, ISBN 0-89256-350-8 (</w:t>
      </w:r>
      <w:r w:rsidRPr="00867BAB">
        <w:rPr>
          <w:i/>
        </w:rPr>
        <w:t>MTCTW</w:t>
      </w:r>
      <w:r>
        <w:t>)</w:t>
      </w:r>
    </w:p>
    <w:p w14:paraId="3A579CCE" w14:textId="77777777" w:rsidR="00AC724F" w:rsidRDefault="00AC724F" w:rsidP="00AC724F">
      <w:pPr>
        <w:numPr>
          <w:ilvl w:val="1"/>
          <w:numId w:val="12"/>
        </w:numPr>
        <w:autoSpaceDE w:val="0"/>
        <w:autoSpaceDN w:val="0"/>
        <w:adjustRightInd w:val="0"/>
      </w:pPr>
      <w:r>
        <w:rPr>
          <w:i/>
          <w:iCs/>
        </w:rPr>
        <w:t xml:space="preserve">On the Mend, </w:t>
      </w:r>
      <w:r>
        <w:rPr>
          <w:iCs/>
        </w:rPr>
        <w:t xml:space="preserve">Toussaint, Gerard, Adams, Lean Enterprise Institute, Inc. 2010, ISBN 978-1-934109-27-4 </w:t>
      </w:r>
    </w:p>
    <w:p w14:paraId="14A0747C" w14:textId="77777777" w:rsidR="00D805F6" w:rsidRDefault="00D805F6" w:rsidP="00D805F6">
      <w:pPr>
        <w:numPr>
          <w:ilvl w:val="0"/>
          <w:numId w:val="12"/>
        </w:numPr>
        <w:autoSpaceDE w:val="0"/>
        <w:autoSpaceDN w:val="0"/>
        <w:adjustRightInd w:val="0"/>
      </w:pPr>
      <w:r>
        <w:t>Additional documents will be provided through the class website.</w:t>
      </w:r>
    </w:p>
    <w:p w14:paraId="6AA17357" w14:textId="77777777" w:rsidR="006C6C0E" w:rsidRDefault="006C6C0E" w:rsidP="00D805F6">
      <w:pPr>
        <w:numPr>
          <w:ilvl w:val="0"/>
          <w:numId w:val="12"/>
        </w:numPr>
        <w:autoSpaceDE w:val="0"/>
        <w:autoSpaceDN w:val="0"/>
        <w:adjustRightInd w:val="0"/>
      </w:pPr>
      <w:r>
        <w:t>NOTE:  These books are available from online booksellers.  Students are encouraged to take advantage of this option.  These books are not available in the bookstore.</w:t>
      </w:r>
    </w:p>
    <w:p w14:paraId="4ED2B695" w14:textId="77777777" w:rsidR="00D805F6" w:rsidRDefault="00D805F6" w:rsidP="00D805F6">
      <w:pPr>
        <w:rPr>
          <w:b/>
          <w:bCs/>
          <w:color w:val="000000"/>
        </w:rPr>
      </w:pPr>
    </w:p>
    <w:p w14:paraId="04B35424" w14:textId="77777777" w:rsidR="00D805F6" w:rsidRPr="003C34FB" w:rsidRDefault="00D805F6" w:rsidP="00E24AD1">
      <w:pPr>
        <w:pStyle w:val="Heading1"/>
      </w:pPr>
      <w:r>
        <w:t>Assignment Submission</w:t>
      </w:r>
    </w:p>
    <w:p w14:paraId="6EAF8CAB" w14:textId="77777777" w:rsidR="00D805F6" w:rsidRDefault="00D805F6" w:rsidP="00D805F6">
      <w:pPr>
        <w:numPr>
          <w:ilvl w:val="0"/>
          <w:numId w:val="12"/>
        </w:numPr>
        <w:autoSpaceDE w:val="0"/>
        <w:autoSpaceDN w:val="0"/>
        <w:adjustRightInd w:val="0"/>
      </w:pPr>
      <w:r>
        <w:t>Do NOT email submissions to DEN (</w:t>
      </w:r>
      <w:r w:rsidRPr="006D6758">
        <w:t>denhw@usc.edu</w:t>
      </w:r>
      <w:r w:rsidR="006C6C0E">
        <w:t>), the professor, or the TA. T</w:t>
      </w:r>
      <w:r>
        <w:t xml:space="preserve">hey will </w:t>
      </w:r>
      <w:r w:rsidRPr="0088622B">
        <w:t>not</w:t>
      </w:r>
      <w:r>
        <w:t xml:space="preserve"> be accepted.</w:t>
      </w:r>
      <w:r w:rsidRPr="0085486E">
        <w:t xml:space="preserve"> </w:t>
      </w:r>
    </w:p>
    <w:p w14:paraId="5FB460AC" w14:textId="77777777" w:rsidR="00D805F6" w:rsidRDefault="00D805F6" w:rsidP="00D805F6">
      <w:pPr>
        <w:numPr>
          <w:ilvl w:val="0"/>
          <w:numId w:val="12"/>
        </w:numPr>
        <w:autoSpaceDE w:val="0"/>
        <w:autoSpaceDN w:val="0"/>
        <w:adjustRightInd w:val="0"/>
      </w:pPr>
      <w:r>
        <w:t xml:space="preserve">All assignments must be submitted through the Assignment Manager (the “Assignments” tab) on the DEN Blackboard course website. </w:t>
      </w:r>
    </w:p>
    <w:p w14:paraId="25ED9DB2" w14:textId="77777777" w:rsidR="00D805F6" w:rsidRPr="00FF200C" w:rsidRDefault="00D805F6" w:rsidP="00D805F6">
      <w:pPr>
        <w:numPr>
          <w:ilvl w:val="0"/>
          <w:numId w:val="12"/>
        </w:numPr>
        <w:autoSpaceDE w:val="0"/>
        <w:autoSpaceDN w:val="0"/>
        <w:adjustRightInd w:val="0"/>
      </w:pPr>
      <w:r>
        <w:t xml:space="preserve">Some major course assignments, when directed by the instructor, will be submitted to the </w:t>
      </w:r>
      <w:r>
        <w:rPr>
          <w:i/>
        </w:rPr>
        <w:t>TurnItIn</w:t>
      </w:r>
      <w:r>
        <w:t xml:space="preserve"> system. </w:t>
      </w:r>
      <w:r w:rsidRPr="00A50EB6">
        <w:rPr>
          <w:i/>
          <w:iCs/>
        </w:rPr>
        <w:t>TurnItIn</w:t>
      </w:r>
      <w:r>
        <w:t xml:space="preserve"> is a plagiarism-detection system that compares student submissions with other submissions, past course submissions, and information available on the Internet. Any submissions reviewed by </w:t>
      </w:r>
      <w:r w:rsidRPr="00A50EB6">
        <w:rPr>
          <w:i/>
          <w:iCs/>
        </w:rPr>
        <w:t>TurnItIn</w:t>
      </w:r>
      <w:r>
        <w:t xml:space="preserve"> and any that do not follow Academic Integrity standards will be referred to USC Student Affairs.</w:t>
      </w:r>
    </w:p>
    <w:p w14:paraId="27C78F21" w14:textId="77777777" w:rsidR="00D805F6" w:rsidRDefault="00D805F6" w:rsidP="00D805F6">
      <w:pPr>
        <w:numPr>
          <w:ilvl w:val="0"/>
          <w:numId w:val="12"/>
        </w:numPr>
        <w:autoSpaceDE w:val="0"/>
        <w:autoSpaceDN w:val="0"/>
        <w:adjustRightInd w:val="0"/>
      </w:pPr>
      <w:r>
        <w:t xml:space="preserve">To submit an assignment through the Assignment Manager or </w:t>
      </w:r>
      <w:r w:rsidRPr="00A50EB6">
        <w:rPr>
          <w:i/>
          <w:iCs/>
        </w:rPr>
        <w:t>TurnItIn</w:t>
      </w:r>
      <w:r>
        <w:t xml:space="preserve"> system, click the “Assignments” link on the left-hand side of the course website, find the appropriate assignment on the page, and click “View/Complete” for that assignment. After filling in the appropriate fields and uploading the completed assignment, click the “Submit” link. </w:t>
      </w:r>
    </w:p>
    <w:p w14:paraId="2DCABA2F" w14:textId="77777777" w:rsidR="00D805F6" w:rsidRDefault="00D805F6" w:rsidP="00D805F6">
      <w:pPr>
        <w:numPr>
          <w:ilvl w:val="0"/>
          <w:numId w:val="12"/>
        </w:numPr>
        <w:autoSpaceDE w:val="0"/>
        <w:autoSpaceDN w:val="0"/>
        <w:adjustRightInd w:val="0"/>
      </w:pPr>
      <w:r>
        <w:t>To confirm your assignment was received, go to “Tools” &gt; “My Grades”. All your submissions (and grades) will be recorded here, if you do not see a link to a “score” or a “!” symbol, your submission did not go through. In particular, a “padlock” symbol means your submission has not yet been completed (if you see a “padlock”, you have not yet submitted the assignment). If you have any technical issues with the submission process, email the TA immediately.</w:t>
      </w:r>
    </w:p>
    <w:p w14:paraId="555564B4" w14:textId="214D039F" w:rsidR="00D805F6" w:rsidRDefault="00D805F6" w:rsidP="00D805F6">
      <w:pPr>
        <w:numPr>
          <w:ilvl w:val="0"/>
          <w:numId w:val="12"/>
        </w:numPr>
        <w:autoSpaceDE w:val="0"/>
        <w:autoSpaceDN w:val="0"/>
        <w:adjustRightInd w:val="0"/>
      </w:pPr>
      <w:r>
        <w:t xml:space="preserve">Assignments (except for the </w:t>
      </w:r>
      <w:r w:rsidR="00233F7C">
        <w:t xml:space="preserve">Toyota HW assignment, </w:t>
      </w:r>
      <w:r>
        <w:t xml:space="preserve">midterm and final project/presentation) are </w:t>
      </w:r>
      <w:r w:rsidR="00233F7C">
        <w:t>due before 4:30</w:t>
      </w:r>
      <w:r w:rsidRPr="0088622B">
        <w:t xml:space="preserve"> PM o</w:t>
      </w:r>
      <w:r>
        <w:t>n</w:t>
      </w:r>
      <w:r w:rsidRPr="0088622B">
        <w:t xml:space="preserve"> the following class period</w:t>
      </w:r>
      <w:r>
        <w:t>.</w:t>
      </w:r>
      <w:r w:rsidR="00233F7C">
        <w:t xml:space="preserve">  Please check Assignment tab in Bb for final times for those assignments.  </w:t>
      </w:r>
    </w:p>
    <w:p w14:paraId="4805401B" w14:textId="77777777" w:rsidR="00D805F6" w:rsidRDefault="00D805F6" w:rsidP="00D805F6">
      <w:pPr>
        <w:numPr>
          <w:ilvl w:val="0"/>
          <w:numId w:val="12"/>
        </w:numPr>
        <w:autoSpaceDE w:val="0"/>
        <w:autoSpaceDN w:val="0"/>
        <w:adjustRightInd w:val="0"/>
      </w:pPr>
      <w:r>
        <w:t>If assignments are submitted after the due date and time, they will receive a penalty of 10% if less than three days past due and a penalty of 50% if less than five days but more than three days past due. Submissions over five days past due will receive zero credit.</w:t>
      </w:r>
    </w:p>
    <w:p w14:paraId="0C79292C" w14:textId="77777777" w:rsidR="00D805F6" w:rsidRDefault="00D805F6" w:rsidP="00D805F6">
      <w:pPr>
        <w:numPr>
          <w:ilvl w:val="0"/>
          <w:numId w:val="12"/>
        </w:numPr>
        <w:autoSpaceDE w:val="0"/>
        <w:autoSpaceDN w:val="0"/>
        <w:adjustRightInd w:val="0"/>
      </w:pPr>
      <w:r>
        <w:t xml:space="preserve">Assignments must follow the correct file naming convention (last_name, first_name HWX.doc or .ppt). “X” should be replaced with the corresponding assignment number (see “Course Schedule” in the syllabus). </w:t>
      </w:r>
    </w:p>
    <w:p w14:paraId="1F2D3CE7" w14:textId="77777777" w:rsidR="00D805F6" w:rsidRPr="00030049" w:rsidRDefault="00D805F6" w:rsidP="00D805F6">
      <w:pPr>
        <w:numPr>
          <w:ilvl w:val="0"/>
          <w:numId w:val="12"/>
        </w:numPr>
        <w:autoSpaceDE w:val="0"/>
        <w:autoSpaceDN w:val="0"/>
        <w:adjustRightInd w:val="0"/>
      </w:pPr>
      <w:r>
        <w:t xml:space="preserve">All submissions should be in either the Microsoft Word (.doc) or Microsoft PowerPoint (.ppt) format. If you need to use a Microsoft Excel table or Adobe PDF image, please copy or insert these images into a Word or PowerPoint document and then submit the Word or PowerPoint. It is very </w:t>
      </w:r>
      <w:r>
        <w:lastRenderedPageBreak/>
        <w:t>difficult for the instructor to grade and comment on Excel and PDF submissions, therefore Word and PowerPoint submissions are recommended.</w:t>
      </w:r>
      <w:r w:rsidRPr="00B71B53">
        <w:tab/>
      </w:r>
    </w:p>
    <w:p w14:paraId="25861B13" w14:textId="77777777" w:rsidR="00D805F6" w:rsidRDefault="00D805F6" w:rsidP="00D805F6">
      <w:pPr>
        <w:autoSpaceDE w:val="0"/>
        <w:autoSpaceDN w:val="0"/>
        <w:adjustRightInd w:val="0"/>
        <w:ind w:left="1080"/>
        <w:rPr>
          <w:b/>
          <w:bCs/>
          <w:color w:val="000000"/>
        </w:rPr>
      </w:pPr>
    </w:p>
    <w:p w14:paraId="24C96160" w14:textId="77777777" w:rsidR="00D805F6" w:rsidRPr="00030049" w:rsidRDefault="00D805F6" w:rsidP="00E24AD1">
      <w:pPr>
        <w:pStyle w:val="Heading1"/>
      </w:pPr>
      <w:r w:rsidRPr="00030049">
        <w:t>Grading</w:t>
      </w:r>
    </w:p>
    <w:p w14:paraId="5CA95F90" w14:textId="77777777" w:rsidR="00D805F6" w:rsidRPr="00A03BFB" w:rsidRDefault="00D805F6" w:rsidP="00D805F6">
      <w:pPr>
        <w:rPr>
          <w:b/>
          <w:bCs/>
          <w:color w:val="00000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728"/>
      </w:tblGrid>
      <w:tr w:rsidR="00D805F6" w:rsidRPr="00583229" w14:paraId="735F3D68" w14:textId="77777777">
        <w:tc>
          <w:tcPr>
            <w:tcW w:w="3960" w:type="dxa"/>
          </w:tcPr>
          <w:p w14:paraId="68C40049" w14:textId="77777777" w:rsidR="00D805F6" w:rsidRPr="00583229" w:rsidRDefault="00D805F6" w:rsidP="00D805F6">
            <w:pPr>
              <w:autoSpaceDE w:val="0"/>
              <w:autoSpaceDN w:val="0"/>
              <w:adjustRightInd w:val="0"/>
              <w:rPr>
                <w:color w:val="000000"/>
              </w:rPr>
            </w:pPr>
            <w:r w:rsidRPr="00583229">
              <w:rPr>
                <w:color w:val="000000"/>
              </w:rPr>
              <w:t>Homework / Participation</w:t>
            </w:r>
          </w:p>
        </w:tc>
        <w:tc>
          <w:tcPr>
            <w:tcW w:w="1728" w:type="dxa"/>
          </w:tcPr>
          <w:p w14:paraId="424BDCB7" w14:textId="288D1E3F" w:rsidR="00D805F6" w:rsidRPr="00583229" w:rsidRDefault="006C1827" w:rsidP="00D805F6">
            <w:pPr>
              <w:autoSpaceDE w:val="0"/>
              <w:autoSpaceDN w:val="0"/>
              <w:adjustRightInd w:val="0"/>
              <w:jc w:val="center"/>
              <w:rPr>
                <w:color w:val="000000"/>
              </w:rPr>
            </w:pPr>
            <w:r>
              <w:rPr>
                <w:color w:val="000000"/>
              </w:rPr>
              <w:t>20</w:t>
            </w:r>
            <w:r w:rsidR="00D805F6" w:rsidRPr="00583229">
              <w:rPr>
                <w:color w:val="000000"/>
              </w:rPr>
              <w:t>%</w:t>
            </w:r>
          </w:p>
        </w:tc>
      </w:tr>
      <w:tr w:rsidR="00D805F6" w:rsidRPr="00583229" w14:paraId="301364F4" w14:textId="77777777">
        <w:tc>
          <w:tcPr>
            <w:tcW w:w="3960" w:type="dxa"/>
          </w:tcPr>
          <w:p w14:paraId="27C3B253" w14:textId="77777777" w:rsidR="00D805F6" w:rsidRPr="00583229" w:rsidRDefault="00D805F6" w:rsidP="00D805F6">
            <w:pPr>
              <w:autoSpaceDE w:val="0"/>
              <w:autoSpaceDN w:val="0"/>
              <w:adjustRightInd w:val="0"/>
              <w:rPr>
                <w:color w:val="000000"/>
              </w:rPr>
            </w:pPr>
            <w:r w:rsidRPr="00583229">
              <w:rPr>
                <w:color w:val="000000"/>
              </w:rPr>
              <w:t>Midterm Exam</w:t>
            </w:r>
          </w:p>
        </w:tc>
        <w:tc>
          <w:tcPr>
            <w:tcW w:w="1728" w:type="dxa"/>
          </w:tcPr>
          <w:p w14:paraId="199CD13A" w14:textId="77777777" w:rsidR="00D805F6" w:rsidRPr="00583229" w:rsidRDefault="00D805F6" w:rsidP="00D805F6">
            <w:pPr>
              <w:autoSpaceDE w:val="0"/>
              <w:autoSpaceDN w:val="0"/>
              <w:adjustRightInd w:val="0"/>
              <w:jc w:val="center"/>
              <w:rPr>
                <w:color w:val="000000"/>
              </w:rPr>
            </w:pPr>
            <w:r w:rsidRPr="00583229">
              <w:rPr>
                <w:color w:val="000000"/>
              </w:rPr>
              <w:t>25%</w:t>
            </w:r>
          </w:p>
        </w:tc>
      </w:tr>
      <w:tr w:rsidR="00D805F6" w:rsidRPr="00583229" w14:paraId="7ADC57D9" w14:textId="77777777">
        <w:tc>
          <w:tcPr>
            <w:tcW w:w="3960" w:type="dxa"/>
          </w:tcPr>
          <w:p w14:paraId="7314B808" w14:textId="77777777" w:rsidR="00D805F6" w:rsidRPr="00583229" w:rsidRDefault="00D805F6" w:rsidP="00D805F6">
            <w:pPr>
              <w:autoSpaceDE w:val="0"/>
              <w:autoSpaceDN w:val="0"/>
              <w:adjustRightInd w:val="0"/>
              <w:rPr>
                <w:color w:val="000000"/>
              </w:rPr>
            </w:pPr>
            <w:r w:rsidRPr="00583229">
              <w:rPr>
                <w:color w:val="000000"/>
              </w:rPr>
              <w:t>Final Project Report</w:t>
            </w:r>
          </w:p>
        </w:tc>
        <w:tc>
          <w:tcPr>
            <w:tcW w:w="1728" w:type="dxa"/>
          </w:tcPr>
          <w:p w14:paraId="7CE51179" w14:textId="77777777" w:rsidR="00D805F6" w:rsidRPr="00583229" w:rsidRDefault="00D805F6" w:rsidP="00D805F6">
            <w:pPr>
              <w:autoSpaceDE w:val="0"/>
              <w:autoSpaceDN w:val="0"/>
              <w:adjustRightInd w:val="0"/>
              <w:jc w:val="center"/>
              <w:rPr>
                <w:color w:val="000000"/>
              </w:rPr>
            </w:pPr>
            <w:r w:rsidRPr="00583229">
              <w:rPr>
                <w:color w:val="000000"/>
              </w:rPr>
              <w:t>40%</w:t>
            </w:r>
          </w:p>
        </w:tc>
      </w:tr>
      <w:tr w:rsidR="00D805F6" w:rsidRPr="00583229" w14:paraId="71FB70C1" w14:textId="77777777">
        <w:tc>
          <w:tcPr>
            <w:tcW w:w="3960" w:type="dxa"/>
          </w:tcPr>
          <w:p w14:paraId="72231AA3" w14:textId="77777777" w:rsidR="00D805F6" w:rsidRPr="00583229" w:rsidRDefault="00D805F6" w:rsidP="00D805F6">
            <w:pPr>
              <w:autoSpaceDE w:val="0"/>
              <w:autoSpaceDN w:val="0"/>
              <w:adjustRightInd w:val="0"/>
              <w:rPr>
                <w:color w:val="000000"/>
              </w:rPr>
            </w:pPr>
            <w:r w:rsidRPr="00583229">
              <w:rPr>
                <w:color w:val="000000"/>
              </w:rPr>
              <w:t>Final Project Presentation</w:t>
            </w:r>
          </w:p>
        </w:tc>
        <w:tc>
          <w:tcPr>
            <w:tcW w:w="1728" w:type="dxa"/>
          </w:tcPr>
          <w:p w14:paraId="47C1D454" w14:textId="26F41AFB" w:rsidR="00D805F6" w:rsidRPr="00583229" w:rsidRDefault="006C1827" w:rsidP="00D805F6">
            <w:pPr>
              <w:autoSpaceDE w:val="0"/>
              <w:autoSpaceDN w:val="0"/>
              <w:adjustRightInd w:val="0"/>
              <w:jc w:val="center"/>
              <w:rPr>
                <w:color w:val="000000"/>
              </w:rPr>
            </w:pPr>
            <w:r>
              <w:rPr>
                <w:color w:val="000000"/>
              </w:rPr>
              <w:t>15</w:t>
            </w:r>
            <w:bookmarkStart w:id="0" w:name="_GoBack"/>
            <w:bookmarkEnd w:id="0"/>
            <w:r w:rsidR="00D805F6" w:rsidRPr="00583229">
              <w:rPr>
                <w:color w:val="000000"/>
              </w:rPr>
              <w:t>%</w:t>
            </w:r>
          </w:p>
        </w:tc>
      </w:tr>
      <w:tr w:rsidR="00D805F6" w:rsidRPr="00583229" w14:paraId="0FB54F64" w14:textId="77777777">
        <w:tc>
          <w:tcPr>
            <w:tcW w:w="3960" w:type="dxa"/>
          </w:tcPr>
          <w:p w14:paraId="56219EF0" w14:textId="77777777" w:rsidR="00D805F6" w:rsidRPr="00583229" w:rsidRDefault="00D805F6" w:rsidP="00D805F6">
            <w:pPr>
              <w:autoSpaceDE w:val="0"/>
              <w:autoSpaceDN w:val="0"/>
              <w:adjustRightInd w:val="0"/>
              <w:rPr>
                <w:b/>
                <w:bCs/>
                <w:color w:val="000000"/>
              </w:rPr>
            </w:pPr>
            <w:r w:rsidRPr="00583229">
              <w:rPr>
                <w:b/>
                <w:bCs/>
                <w:color w:val="000000"/>
              </w:rPr>
              <w:t xml:space="preserve">   Total</w:t>
            </w:r>
          </w:p>
        </w:tc>
        <w:tc>
          <w:tcPr>
            <w:tcW w:w="1728" w:type="dxa"/>
          </w:tcPr>
          <w:p w14:paraId="62DB3CB8" w14:textId="77777777" w:rsidR="00D805F6" w:rsidRPr="00583229" w:rsidRDefault="00D805F6" w:rsidP="00D805F6">
            <w:pPr>
              <w:autoSpaceDE w:val="0"/>
              <w:autoSpaceDN w:val="0"/>
              <w:adjustRightInd w:val="0"/>
              <w:jc w:val="center"/>
              <w:rPr>
                <w:b/>
                <w:bCs/>
                <w:color w:val="000000"/>
              </w:rPr>
            </w:pPr>
            <w:r w:rsidRPr="00583229">
              <w:rPr>
                <w:b/>
                <w:bCs/>
                <w:color w:val="000000"/>
              </w:rPr>
              <w:t>100%</w:t>
            </w:r>
          </w:p>
        </w:tc>
      </w:tr>
    </w:tbl>
    <w:p w14:paraId="39B35C10" w14:textId="77777777" w:rsidR="00D805F6" w:rsidRDefault="00D805F6" w:rsidP="00D805F6">
      <w:pPr>
        <w:autoSpaceDE w:val="0"/>
        <w:autoSpaceDN w:val="0"/>
        <w:adjustRightInd w:val="0"/>
      </w:pPr>
    </w:p>
    <w:p w14:paraId="30DF9626" w14:textId="77777777" w:rsidR="00D805F6" w:rsidRDefault="00D805F6" w:rsidP="00D805F6">
      <w:pPr>
        <w:numPr>
          <w:ilvl w:val="0"/>
          <w:numId w:val="12"/>
        </w:numPr>
        <w:autoSpaceDE w:val="0"/>
        <w:autoSpaceDN w:val="0"/>
        <w:adjustRightInd w:val="0"/>
      </w:pPr>
      <w:r w:rsidRPr="00A74E61">
        <w:rPr>
          <w:b/>
        </w:rPr>
        <w:t>Homework</w:t>
      </w:r>
      <w:r>
        <w:t xml:space="preserve"> assignments will be graded based on depth and quality of analysis, and correctness, as well as number and quality of references, and amount of new information (information is not simply repeated from lecture) when applicable.</w:t>
      </w:r>
    </w:p>
    <w:p w14:paraId="0C8FFC76" w14:textId="77777777" w:rsidR="00D805F6" w:rsidRDefault="00D805F6" w:rsidP="00D805F6">
      <w:pPr>
        <w:numPr>
          <w:ilvl w:val="0"/>
          <w:numId w:val="12"/>
        </w:numPr>
        <w:autoSpaceDE w:val="0"/>
        <w:autoSpaceDN w:val="0"/>
        <w:adjustRightInd w:val="0"/>
      </w:pPr>
      <w:r w:rsidRPr="00A74E61">
        <w:rPr>
          <w:b/>
        </w:rPr>
        <w:t>Attendance</w:t>
      </w:r>
      <w:r>
        <w:t xml:space="preserve"> is not part of the course grade. However, participation either in the classroom or on the discussion board is incorporated into the course grade. Participation will likely improve the chances of a student receiving the higher grade if the student is on the bubble between two grades.</w:t>
      </w:r>
    </w:p>
    <w:p w14:paraId="0AD4E761" w14:textId="77777777" w:rsidR="00D805F6" w:rsidRDefault="00D805F6" w:rsidP="00D805F6">
      <w:pPr>
        <w:numPr>
          <w:ilvl w:val="0"/>
          <w:numId w:val="12"/>
        </w:numPr>
        <w:autoSpaceDE w:val="0"/>
        <w:autoSpaceDN w:val="0"/>
        <w:adjustRightInd w:val="0"/>
      </w:pPr>
      <w:r>
        <w:t xml:space="preserve">Elements of </w:t>
      </w:r>
      <w:r w:rsidRPr="00A74E61">
        <w:rPr>
          <w:b/>
        </w:rPr>
        <w:t>participation</w:t>
      </w:r>
      <w:r>
        <w:t xml:space="preserve"> in the course may take different forms. </w:t>
      </w:r>
    </w:p>
    <w:p w14:paraId="24BD23AB" w14:textId="77777777" w:rsidR="00D805F6" w:rsidRDefault="00D805F6" w:rsidP="00D805F6">
      <w:pPr>
        <w:numPr>
          <w:ilvl w:val="1"/>
          <w:numId w:val="22"/>
        </w:numPr>
        <w:autoSpaceDE w:val="0"/>
        <w:autoSpaceDN w:val="0"/>
        <w:adjustRightInd w:val="0"/>
      </w:pPr>
      <w:r>
        <w:t>Participation during class.  Comments, additions and discussion participation will be considered toward a participation grade.</w:t>
      </w:r>
    </w:p>
    <w:p w14:paraId="070E3024" w14:textId="77777777" w:rsidR="00D805F6" w:rsidRDefault="00D805F6" w:rsidP="00D805F6">
      <w:pPr>
        <w:numPr>
          <w:ilvl w:val="1"/>
          <w:numId w:val="22"/>
        </w:numPr>
        <w:autoSpaceDE w:val="0"/>
        <w:autoSpaceDN w:val="0"/>
        <w:adjustRightInd w:val="0"/>
      </w:pPr>
      <w:r>
        <w:t xml:space="preserve">Participation in </w:t>
      </w:r>
      <w:r w:rsidRPr="00A74E61">
        <w:rPr>
          <w:i/>
        </w:rPr>
        <w:t>Discussion Boards</w:t>
      </w:r>
      <w:r>
        <w:t xml:space="preserve"> (see Discussion Boards below for more details) on BlackBoard is another way to participate in class.</w:t>
      </w:r>
    </w:p>
    <w:p w14:paraId="46598076" w14:textId="77777777" w:rsidR="00D805F6" w:rsidRDefault="00D805F6" w:rsidP="00D805F6">
      <w:pPr>
        <w:numPr>
          <w:ilvl w:val="0"/>
          <w:numId w:val="12"/>
        </w:numPr>
        <w:autoSpaceDE w:val="0"/>
        <w:autoSpaceDN w:val="0"/>
        <w:adjustRightInd w:val="0"/>
      </w:pPr>
      <w:r>
        <w:t xml:space="preserve">The </w:t>
      </w:r>
      <w:r w:rsidRPr="00A74E61">
        <w:rPr>
          <w:b/>
        </w:rPr>
        <w:t>midterm</w:t>
      </w:r>
      <w:r>
        <w:t xml:space="preserve"> will be </w:t>
      </w:r>
      <w:r w:rsidRPr="005A34DA">
        <w:rPr>
          <w:u w:val="single"/>
        </w:rPr>
        <w:t>conducted online</w:t>
      </w:r>
      <w:r>
        <w:t xml:space="preserve"> through the course website. Both on-campus and DEN students will complete the exam online. The exam will be available for a predetermined time window (usually </w:t>
      </w:r>
      <w:r w:rsidR="0081539F">
        <w:t>5PM – 9</w:t>
      </w:r>
      <w:r w:rsidR="006C6C0E">
        <w:t>PM</w:t>
      </w:r>
      <w:r>
        <w:t xml:space="preserve">, Pacific </w:t>
      </w:r>
      <w:r w:rsidR="006C6C0E">
        <w:t>Time</w:t>
      </w:r>
      <w:r>
        <w:t>) on the schedule</w:t>
      </w:r>
      <w:r w:rsidR="006C6C0E">
        <w:t>d</w:t>
      </w:r>
      <w:r>
        <w:t xml:space="preserve"> date. Any students who have a conflict with this date </w:t>
      </w:r>
      <w:r w:rsidR="006C6C0E">
        <w:t>must</w:t>
      </w:r>
      <w:r>
        <w:t xml:space="preserve"> notify the professor and the TA no later than two weeks before the exam.</w:t>
      </w:r>
    </w:p>
    <w:p w14:paraId="72A20F39" w14:textId="77777777" w:rsidR="00D805F6" w:rsidRDefault="00D805F6" w:rsidP="00D805F6">
      <w:pPr>
        <w:numPr>
          <w:ilvl w:val="0"/>
          <w:numId w:val="12"/>
        </w:numPr>
        <w:autoSpaceDE w:val="0"/>
        <w:autoSpaceDN w:val="0"/>
        <w:adjustRightInd w:val="0"/>
      </w:pPr>
      <w:r>
        <w:t xml:space="preserve">The </w:t>
      </w:r>
      <w:r w:rsidRPr="00A74E61">
        <w:rPr>
          <w:b/>
        </w:rPr>
        <w:t>final project</w:t>
      </w:r>
      <w:r>
        <w:t xml:space="preserve"> is a written report and oral presentation on a topic selected by the student and </w:t>
      </w:r>
      <w:r w:rsidRPr="00A74E61">
        <w:rPr>
          <w:b/>
          <w:u w:val="single"/>
        </w:rPr>
        <w:t>approved</w:t>
      </w:r>
      <w:r>
        <w:t xml:space="preserve"> by the professor, which will analyze the Lean Operations cycle for a process (such as product manufacturing or service delivery).  The project should involve a process analysis using Lean Operations tools and principles as well as demonstrate the student’s knowledge and understanding of the material presented in the course. </w:t>
      </w:r>
      <w:r w:rsidR="00C84B45">
        <w:t xml:space="preserve"> There must be one analysis tool </w:t>
      </w:r>
      <w:r w:rsidR="009B5EEF">
        <w:t xml:space="preserve">used/addressed in the project from after the midterm.  </w:t>
      </w:r>
      <w:r>
        <w:t>Additional information will be provided on the course website.</w:t>
      </w:r>
    </w:p>
    <w:p w14:paraId="4E2EEE2D" w14:textId="77777777" w:rsidR="00D805F6" w:rsidRDefault="00D805F6" w:rsidP="00D805F6">
      <w:pPr>
        <w:numPr>
          <w:ilvl w:val="1"/>
          <w:numId w:val="23"/>
        </w:numPr>
        <w:autoSpaceDE w:val="0"/>
        <w:autoSpaceDN w:val="0"/>
        <w:adjustRightInd w:val="0"/>
      </w:pPr>
      <w:r>
        <w:t>Report (Written paper, format guidelines will be provided)</w:t>
      </w:r>
    </w:p>
    <w:p w14:paraId="7974008C" w14:textId="77777777" w:rsidR="00D805F6" w:rsidRDefault="00D805F6" w:rsidP="00D805F6">
      <w:pPr>
        <w:numPr>
          <w:ilvl w:val="1"/>
          <w:numId w:val="23"/>
        </w:numPr>
        <w:autoSpaceDE w:val="0"/>
        <w:autoSpaceDN w:val="0"/>
        <w:adjustRightInd w:val="0"/>
        <w:rPr>
          <w:b/>
          <w:bCs/>
        </w:rPr>
      </w:pPr>
      <w:r>
        <w:t>Presentation (PowerPoint presentation, given in-class by on-campus students, and in-class or via WebEx by DEN students)</w:t>
      </w:r>
    </w:p>
    <w:p w14:paraId="7245F0A5" w14:textId="77777777" w:rsidR="00D805F6" w:rsidRDefault="00D805F6" w:rsidP="00D805F6">
      <w:pPr>
        <w:autoSpaceDE w:val="0"/>
        <w:autoSpaceDN w:val="0"/>
        <w:adjustRightInd w:val="0"/>
        <w:rPr>
          <w:b/>
          <w:bCs/>
        </w:rPr>
      </w:pPr>
    </w:p>
    <w:p w14:paraId="002DD877" w14:textId="77777777" w:rsidR="00D805F6" w:rsidRDefault="00D805F6" w:rsidP="00E24AD1">
      <w:pPr>
        <w:pStyle w:val="Heading1"/>
      </w:pPr>
      <w:r>
        <w:t>Discussion Board and Questions</w:t>
      </w:r>
    </w:p>
    <w:p w14:paraId="79D5FDB5"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Discussion board threads will be created for every lecture/topic in the course.</w:t>
      </w:r>
    </w:p>
    <w:p w14:paraId="2172F69A"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Please check the discussion board frequently</w:t>
      </w:r>
    </w:p>
    <w:p w14:paraId="526B3EBF"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 xml:space="preserve">If you have a question from that lecture or </w:t>
      </w:r>
      <w:r>
        <w:rPr>
          <w:iCs/>
          <w:color w:val="000000"/>
        </w:rPr>
        <w:t xml:space="preserve">on </w:t>
      </w:r>
      <w:r w:rsidRPr="00712EA8">
        <w:rPr>
          <w:iCs/>
          <w:color w:val="000000"/>
        </w:rPr>
        <w:t xml:space="preserve">the assignment from that lecture, please post your question to the discussion board within the corresponding thread. </w:t>
      </w:r>
    </w:p>
    <w:p w14:paraId="77530631" w14:textId="77777777" w:rsidR="00D805F6" w:rsidRPr="00DB5322" w:rsidRDefault="00D805F6" w:rsidP="00D805F6">
      <w:pPr>
        <w:numPr>
          <w:ilvl w:val="0"/>
          <w:numId w:val="14"/>
        </w:numPr>
        <w:autoSpaceDE w:val="0"/>
        <w:autoSpaceDN w:val="0"/>
        <w:adjustRightInd w:val="0"/>
        <w:rPr>
          <w:b/>
          <w:bCs/>
        </w:rPr>
      </w:pPr>
      <w:r w:rsidRPr="00712EA8">
        <w:rPr>
          <w:iCs/>
          <w:color w:val="000000"/>
        </w:rPr>
        <w:t>If you don’t receive a response or your question is not sufficiently answered, only then should you email the professor and the TA. Having questions posted to the discussion board not only reduces the number of duplicate emails we have to answer but also ensures that the information</w:t>
      </w:r>
      <w:r>
        <w:rPr>
          <w:iCs/>
          <w:color w:val="000000"/>
        </w:rPr>
        <w:t xml:space="preserve"> we provide</w:t>
      </w:r>
      <w:r w:rsidRPr="00712EA8">
        <w:rPr>
          <w:iCs/>
          <w:color w:val="000000"/>
        </w:rPr>
        <w:t xml:space="preserve"> is available to all students.</w:t>
      </w:r>
    </w:p>
    <w:p w14:paraId="472179B7" w14:textId="77777777" w:rsidR="00D805F6" w:rsidRDefault="00D805F6" w:rsidP="00D805F6">
      <w:pPr>
        <w:autoSpaceDE w:val="0"/>
        <w:autoSpaceDN w:val="0"/>
        <w:adjustRightInd w:val="0"/>
        <w:rPr>
          <w:iCs/>
          <w:color w:val="000000"/>
        </w:rPr>
      </w:pPr>
    </w:p>
    <w:p w14:paraId="6A473B51" w14:textId="63A249E2" w:rsidR="00D805F6" w:rsidRDefault="00E24AD1" w:rsidP="00E24AD1">
      <w:pPr>
        <w:pStyle w:val="Heading1"/>
      </w:pPr>
      <w:r>
        <w:lastRenderedPageBreak/>
        <w:t>What’s Expected of Students</w:t>
      </w:r>
    </w:p>
    <w:p w14:paraId="49BB8A76" w14:textId="77777777" w:rsidR="00D805F6" w:rsidRDefault="00D805F6" w:rsidP="00D805F6">
      <w:pPr>
        <w:numPr>
          <w:ilvl w:val="0"/>
          <w:numId w:val="14"/>
        </w:numPr>
        <w:autoSpaceDE w:val="0"/>
        <w:autoSpaceDN w:val="0"/>
        <w:adjustRightInd w:val="0"/>
      </w:pPr>
      <w:r>
        <w:t>Students are expected to be able to use the following tools in order to upload and download their assignments, obtain pertinent course information, and participate in class discussions</w:t>
      </w:r>
    </w:p>
    <w:p w14:paraId="3ABBAA42" w14:textId="77777777" w:rsidR="00D805F6" w:rsidRDefault="00D805F6" w:rsidP="00D805F6">
      <w:pPr>
        <w:numPr>
          <w:ilvl w:val="1"/>
          <w:numId w:val="24"/>
        </w:numPr>
        <w:autoSpaceDE w:val="0"/>
        <w:autoSpaceDN w:val="0"/>
        <w:adjustRightInd w:val="0"/>
      </w:pPr>
      <w:r>
        <w:t xml:space="preserve">On-campus students: </w:t>
      </w:r>
      <w:r>
        <w:tab/>
        <w:t>DEN Blackboard, MS PowerPoint</w:t>
      </w:r>
    </w:p>
    <w:p w14:paraId="4C7F7434" w14:textId="77777777" w:rsidR="00D805F6" w:rsidRDefault="00D805F6" w:rsidP="00D805F6">
      <w:pPr>
        <w:numPr>
          <w:ilvl w:val="1"/>
          <w:numId w:val="24"/>
        </w:numPr>
        <w:autoSpaceDE w:val="0"/>
        <w:autoSpaceDN w:val="0"/>
        <w:adjustRightInd w:val="0"/>
      </w:pPr>
      <w:r>
        <w:t xml:space="preserve">DEN students: </w:t>
      </w:r>
      <w:r>
        <w:tab/>
        <w:t>DEN Blackboard, WebEx, MS PowerPoint</w:t>
      </w:r>
    </w:p>
    <w:p w14:paraId="5099BAA4" w14:textId="77777777" w:rsidR="00D805F6" w:rsidRDefault="00D805F6" w:rsidP="00D805F6">
      <w:pPr>
        <w:numPr>
          <w:ilvl w:val="0"/>
          <w:numId w:val="12"/>
        </w:numPr>
        <w:autoSpaceDE w:val="0"/>
        <w:autoSpaceDN w:val="0"/>
        <w:adjustRightInd w:val="0"/>
      </w:pPr>
      <w:r>
        <w:t xml:space="preserve">Students are expected to follow the standards of appropriate online behavior. </w:t>
      </w:r>
      <w:r w:rsidRPr="00E23475">
        <w:t>The protocols defined by the USC Student Conduct Code must be upheld in all aspects of</w:t>
      </w:r>
      <w:r>
        <w:t xml:space="preserve"> </w:t>
      </w:r>
      <w:r w:rsidRPr="00E23475">
        <w:t>class. Examples of inappropriate online behavior include but are not limited to:</w:t>
      </w:r>
    </w:p>
    <w:p w14:paraId="349A17EB" w14:textId="77777777" w:rsidR="00D805F6" w:rsidRPr="00E23475" w:rsidRDefault="00D805F6" w:rsidP="00D805F6">
      <w:pPr>
        <w:numPr>
          <w:ilvl w:val="1"/>
          <w:numId w:val="25"/>
        </w:numPr>
        <w:autoSpaceDE w:val="0"/>
        <w:autoSpaceDN w:val="0"/>
        <w:adjustRightInd w:val="0"/>
      </w:pPr>
      <w:r w:rsidRPr="00E23475">
        <w:t>Posting inappropriate material</w:t>
      </w:r>
    </w:p>
    <w:p w14:paraId="16947342" w14:textId="77777777" w:rsidR="00D805F6" w:rsidRPr="00E23475" w:rsidRDefault="00D805F6" w:rsidP="00D805F6">
      <w:pPr>
        <w:numPr>
          <w:ilvl w:val="1"/>
          <w:numId w:val="25"/>
        </w:numPr>
        <w:autoSpaceDE w:val="0"/>
        <w:autoSpaceDN w:val="0"/>
        <w:adjustRightInd w:val="0"/>
      </w:pPr>
      <w:r w:rsidRPr="00E23475">
        <w:t>SPAM to the class</w:t>
      </w:r>
    </w:p>
    <w:p w14:paraId="58165922" w14:textId="77777777" w:rsidR="00D805F6" w:rsidRPr="00E23475" w:rsidRDefault="00D805F6" w:rsidP="00D805F6">
      <w:pPr>
        <w:numPr>
          <w:ilvl w:val="1"/>
          <w:numId w:val="25"/>
        </w:numPr>
        <w:autoSpaceDE w:val="0"/>
        <w:autoSpaceDN w:val="0"/>
        <w:adjustRightInd w:val="0"/>
      </w:pPr>
      <w:r w:rsidRPr="00E23475">
        <w:t>Online flaming</w:t>
      </w:r>
    </w:p>
    <w:p w14:paraId="6C6642FE" w14:textId="77777777" w:rsidR="00D805F6" w:rsidRPr="00E23475" w:rsidRDefault="00D805F6" w:rsidP="00D805F6">
      <w:pPr>
        <w:numPr>
          <w:ilvl w:val="1"/>
          <w:numId w:val="25"/>
        </w:numPr>
        <w:autoSpaceDE w:val="0"/>
        <w:autoSpaceDN w:val="0"/>
        <w:adjustRightInd w:val="0"/>
      </w:pPr>
      <w:r w:rsidRPr="00E23475">
        <w:t>Offensive language</w:t>
      </w:r>
    </w:p>
    <w:p w14:paraId="2A24FBB7" w14:textId="77777777" w:rsidR="00D805F6" w:rsidRDefault="00D805F6" w:rsidP="00D805F6">
      <w:pPr>
        <w:autoSpaceDE w:val="0"/>
        <w:autoSpaceDN w:val="0"/>
        <w:adjustRightInd w:val="0"/>
        <w:ind w:left="1080"/>
      </w:pPr>
      <w:r w:rsidRPr="00E23475">
        <w:t xml:space="preserve">For more information, please visit </w:t>
      </w:r>
      <w:hyperlink r:id="rId13" w:history="1">
        <w:r w:rsidRPr="00FF2B72">
          <w:rPr>
            <w:rStyle w:val="Hyperlink"/>
          </w:rPr>
          <w:t>http://www.usc.edu/student-affairs/SJACS/</w:t>
        </w:r>
      </w:hyperlink>
      <w:r>
        <w:t xml:space="preserve"> </w:t>
      </w:r>
    </w:p>
    <w:p w14:paraId="67D9759E" w14:textId="77777777" w:rsidR="00D805F6" w:rsidRPr="00E23475" w:rsidRDefault="00D805F6" w:rsidP="00D805F6">
      <w:pPr>
        <w:numPr>
          <w:ilvl w:val="0"/>
          <w:numId w:val="12"/>
        </w:numPr>
        <w:autoSpaceDE w:val="0"/>
        <w:autoSpaceDN w:val="0"/>
        <w:adjustRightInd w:val="0"/>
        <w:rPr>
          <w:color w:val="000000"/>
          <w:sz w:val="20"/>
          <w:szCs w:val="20"/>
        </w:rPr>
      </w:pPr>
      <w:r w:rsidRPr="00E23475">
        <w:rPr>
          <w:color w:val="000000"/>
        </w:rPr>
        <w:t xml:space="preserve">In the event of </w:t>
      </w:r>
      <w:r>
        <w:rPr>
          <w:color w:val="000000"/>
        </w:rPr>
        <w:t>any technical breakdown</w:t>
      </w:r>
      <w:r w:rsidRPr="00E23475">
        <w:rPr>
          <w:color w:val="000000"/>
        </w:rPr>
        <w:t xml:space="preserve">, </w:t>
      </w:r>
      <w:r>
        <w:rPr>
          <w:color w:val="000000"/>
        </w:rPr>
        <w:t xml:space="preserve">students are expected to </w:t>
      </w:r>
      <w:r w:rsidRPr="00E23475">
        <w:rPr>
          <w:color w:val="000000"/>
        </w:rPr>
        <w:t xml:space="preserve">contact the professor or TA </w:t>
      </w:r>
      <w:r>
        <w:rPr>
          <w:color w:val="000000"/>
        </w:rPr>
        <w:t xml:space="preserve">ASAP </w:t>
      </w:r>
      <w:r w:rsidRPr="00E23475">
        <w:rPr>
          <w:color w:val="000000"/>
        </w:rPr>
        <w:t>by email or text</w:t>
      </w:r>
      <w:r>
        <w:rPr>
          <w:color w:val="000000"/>
        </w:rPr>
        <w:t xml:space="preserve"> </w:t>
      </w:r>
      <w:r w:rsidRPr="00E23475">
        <w:rPr>
          <w:color w:val="000000"/>
        </w:rPr>
        <w:t>message.</w:t>
      </w:r>
    </w:p>
    <w:p w14:paraId="4676DBD2" w14:textId="77777777" w:rsidR="00D805F6" w:rsidRPr="00BB4A37" w:rsidRDefault="00D805F6" w:rsidP="00E24AD1">
      <w:pPr>
        <w:pStyle w:val="Heading1"/>
      </w:pPr>
      <w:r w:rsidRPr="00BB4A37">
        <w:t>Statement for Students with Disabilities</w:t>
      </w:r>
    </w:p>
    <w:p w14:paraId="652AD58B" w14:textId="02D408D4" w:rsidR="002375C6" w:rsidRPr="00E24AD1" w:rsidRDefault="00D805F6" w:rsidP="00D805F6">
      <w:pPr>
        <w:rPr>
          <w:color w:val="000000"/>
        </w:rPr>
      </w:pPr>
      <w:r w:rsidRPr="00BB4A37">
        <w:rPr>
          <w:color w:val="000000"/>
        </w:rPr>
        <w:t>Any student requesting academic accommodations based on a disability is required to register</w:t>
      </w:r>
      <w:r>
        <w:rPr>
          <w:color w:val="000000"/>
        </w:rPr>
        <w:t xml:space="preserve"> </w:t>
      </w:r>
      <w:r w:rsidRPr="00BB4A37">
        <w:rPr>
          <w:color w:val="000000"/>
        </w:rPr>
        <w:t>with Disability Services and Programs (DSP) each semester. A letter of verification for approved</w:t>
      </w:r>
      <w:r>
        <w:rPr>
          <w:color w:val="000000"/>
        </w:rPr>
        <w:t xml:space="preserve"> </w:t>
      </w:r>
      <w:r w:rsidRPr="00BB4A37">
        <w:rPr>
          <w:color w:val="000000"/>
        </w:rPr>
        <w:t>accommodations can be obtained from DSP. Please be sure the letter is delivered to me (or to</w:t>
      </w:r>
      <w:r>
        <w:rPr>
          <w:color w:val="000000"/>
        </w:rPr>
        <w:t xml:space="preserve"> </w:t>
      </w:r>
      <w:r w:rsidRPr="00BB4A37">
        <w:rPr>
          <w:color w:val="000000"/>
        </w:rPr>
        <w:t>TA) as early in the semester as possible. DSP is located in STU 301 and is open 8:30 a.m.–5:00</w:t>
      </w:r>
      <w:r>
        <w:rPr>
          <w:color w:val="000000"/>
        </w:rPr>
        <w:t xml:space="preserve"> </w:t>
      </w:r>
      <w:r w:rsidRPr="00BB4A37">
        <w:rPr>
          <w:color w:val="000000"/>
        </w:rPr>
        <w:t>p.m., Monday through Friday. The phone number for DSP is (213) 740-0776.</w:t>
      </w:r>
    </w:p>
    <w:p w14:paraId="7139CED2" w14:textId="77777777" w:rsidR="00D805F6" w:rsidRPr="00BB4A37" w:rsidRDefault="00D805F6" w:rsidP="00E24AD1">
      <w:pPr>
        <w:pStyle w:val="Heading1"/>
      </w:pPr>
      <w:r w:rsidRPr="00BB4A37">
        <w:t>Statement on Academic Integrity</w:t>
      </w:r>
    </w:p>
    <w:p w14:paraId="51C0542F" w14:textId="77777777" w:rsidR="00D805F6" w:rsidRDefault="00D805F6" w:rsidP="00D805F6">
      <w:pPr>
        <w:rPr>
          <w:color w:val="0000FF"/>
        </w:rPr>
      </w:pPr>
      <w:r w:rsidRPr="00BB4A37">
        <w:rPr>
          <w:color w:val="000000"/>
        </w:rPr>
        <w:t>USC seeks to maintain an optimal learning environment. General principles of academic honesty</w:t>
      </w:r>
      <w:r>
        <w:rPr>
          <w:color w:val="000000"/>
        </w:rPr>
        <w:t xml:space="preserve"> </w:t>
      </w:r>
      <w:r w:rsidRPr="00BB4A37">
        <w:rPr>
          <w:color w:val="000000"/>
        </w:rPr>
        <w:t>include the concept of respect for the intellectual property of others, the expectation that</w:t>
      </w:r>
      <w:r>
        <w:rPr>
          <w:color w:val="000000"/>
        </w:rPr>
        <w:t xml:space="preserve"> </w:t>
      </w:r>
      <w:r w:rsidRPr="00BB4A37">
        <w:rPr>
          <w:color w:val="000000"/>
        </w:rPr>
        <w:t>individual work will be submitted unless otherwise allowed by an instructor, and the obligations</w:t>
      </w:r>
      <w:r>
        <w:rPr>
          <w:color w:val="000000"/>
        </w:rPr>
        <w:t xml:space="preserve"> </w:t>
      </w:r>
      <w:r w:rsidRPr="00BB4A37">
        <w:rPr>
          <w:color w:val="000000"/>
        </w:rPr>
        <w:t>both to protect one’s own academic work from misuse by others as well as to avoid using</w:t>
      </w:r>
      <w:r>
        <w:rPr>
          <w:color w:val="000000"/>
        </w:rPr>
        <w:t xml:space="preserve"> </w:t>
      </w:r>
      <w:r w:rsidRPr="00BB4A37">
        <w:rPr>
          <w:color w:val="000000"/>
        </w:rPr>
        <w:t>another’s work as one’s own. All students are expected to understand and abide by these</w:t>
      </w:r>
      <w:r>
        <w:rPr>
          <w:color w:val="000000"/>
        </w:rPr>
        <w:t xml:space="preserve"> </w:t>
      </w:r>
      <w:r w:rsidRPr="00BB4A37">
        <w:rPr>
          <w:color w:val="000000"/>
        </w:rPr>
        <w:t xml:space="preserve">principles. </w:t>
      </w:r>
      <w:r w:rsidRPr="00BB4A37">
        <w:rPr>
          <w:i/>
          <w:iCs/>
          <w:color w:val="000000"/>
        </w:rPr>
        <w:t xml:space="preserve">Scampus, </w:t>
      </w:r>
      <w:r w:rsidRPr="00BB4A37">
        <w:rPr>
          <w:color w:val="000000"/>
        </w:rPr>
        <w:t>the Student Guidebook, contains the Student Conduct Code in Section</w:t>
      </w:r>
      <w:r>
        <w:rPr>
          <w:color w:val="000000"/>
        </w:rPr>
        <w:t xml:space="preserve"> </w:t>
      </w:r>
      <w:r w:rsidRPr="00BB4A37">
        <w:rPr>
          <w:color w:val="000000"/>
        </w:rPr>
        <w:t>11.00</w:t>
      </w:r>
      <w:r w:rsidR="002375C6" w:rsidRPr="002375C6">
        <w:t xml:space="preserve"> </w:t>
      </w:r>
      <w:r w:rsidR="002375C6">
        <w:t>(</w:t>
      </w:r>
      <w:hyperlink r:id="rId14" w:history="1">
        <w:r w:rsidR="002375C6" w:rsidRPr="002375C6">
          <w:rPr>
            <w:rStyle w:val="Hyperlink"/>
          </w:rPr>
          <w:t>http://web-app.usc.edu/scampus/1100-behavior-violating-university-standards-and-appropriate-sanctions</w:t>
        </w:r>
      </w:hyperlink>
      <w:r w:rsidR="002375C6" w:rsidRPr="002375C6">
        <w:rPr>
          <w:color w:val="000000"/>
        </w:rPr>
        <w:t>/</w:t>
      </w:r>
      <w:r w:rsidR="002375C6">
        <w:rPr>
          <w:color w:val="000000"/>
        </w:rPr>
        <w:t>)</w:t>
      </w:r>
      <w:r>
        <w:rPr>
          <w:color w:val="0000FF"/>
        </w:rPr>
        <w:t xml:space="preserve">. </w:t>
      </w:r>
      <w:r w:rsidRPr="00BB4A37">
        <w:rPr>
          <w:color w:val="000000"/>
        </w:rPr>
        <w:t>Students will be referred to the Office of Student Judicial Affairs and Community Standards for</w:t>
      </w:r>
      <w:r>
        <w:rPr>
          <w:color w:val="000000"/>
        </w:rPr>
        <w:t xml:space="preserve"> </w:t>
      </w:r>
      <w:r w:rsidRPr="00BB4A37">
        <w:rPr>
          <w:color w:val="000000"/>
        </w:rPr>
        <w:t>further review, should there be any suspicion of academic dishonesty. The Review process can</w:t>
      </w:r>
      <w:r>
        <w:rPr>
          <w:color w:val="000000"/>
        </w:rPr>
        <w:t xml:space="preserve"> </w:t>
      </w:r>
      <w:r w:rsidRPr="00BB4A37">
        <w:rPr>
          <w:color w:val="000000"/>
        </w:rPr>
        <w:t>be found at:</w:t>
      </w:r>
      <w:r>
        <w:rPr>
          <w:color w:val="000000"/>
        </w:rPr>
        <w:t xml:space="preserve"> </w:t>
      </w:r>
      <w:hyperlink r:id="rId15" w:history="1">
        <w:r w:rsidRPr="00BB4A37">
          <w:rPr>
            <w:rStyle w:val="Hyperlink"/>
          </w:rPr>
          <w:t>http://www.usc.edu/student-affairs/SJACS/</w:t>
        </w:r>
      </w:hyperlink>
      <w:r>
        <w:rPr>
          <w:color w:val="0000FF"/>
        </w:rPr>
        <w:t>.</w:t>
      </w:r>
    </w:p>
    <w:p w14:paraId="5A6A7FB1" w14:textId="1B63601F" w:rsidR="00D805F6" w:rsidRDefault="00D805F6" w:rsidP="00D805F6">
      <w:pPr>
        <w:rPr>
          <w:color w:val="0000FF"/>
        </w:rPr>
      </w:pPr>
    </w:p>
    <w:p w14:paraId="4E6B3418" w14:textId="01BA5B5B" w:rsidR="00E24AD1" w:rsidRDefault="00E24AD1">
      <w:pPr>
        <w:rPr>
          <w:color w:val="0000FF"/>
        </w:rPr>
      </w:pPr>
      <w:r>
        <w:rPr>
          <w:color w:val="0000FF"/>
        </w:rPr>
        <w:br w:type="page"/>
      </w:r>
    </w:p>
    <w:p w14:paraId="654F7558" w14:textId="77777777" w:rsidR="00E24AD1" w:rsidRDefault="00E24AD1" w:rsidP="00D805F6">
      <w:pPr>
        <w:rPr>
          <w:color w:val="0000FF"/>
        </w:rPr>
      </w:pPr>
    </w:p>
    <w:p w14:paraId="22A9DBEA" w14:textId="34B027D0" w:rsidR="00887214" w:rsidRDefault="009E066C" w:rsidP="00E24AD1">
      <w:pPr>
        <w:pStyle w:val="Heading1"/>
      </w:pPr>
      <w:r>
        <w:t xml:space="preserve">Template for the </w:t>
      </w:r>
      <w:r w:rsidR="00887214">
        <w:t>Final Presentation Schedule</w:t>
      </w:r>
    </w:p>
    <w:p w14:paraId="69666131" w14:textId="77777777" w:rsidR="00887214" w:rsidRDefault="00887214">
      <w:pPr>
        <w:rPr>
          <w:color w:val="0000FF"/>
        </w:rPr>
      </w:pPr>
    </w:p>
    <w:p w14:paraId="4D7650EF" w14:textId="4F0BC620" w:rsidR="002B746F" w:rsidRDefault="002B746F" w:rsidP="00AB6FD4">
      <w:pPr>
        <w:rPr>
          <w:sz w:val="20"/>
          <w:szCs w:val="20"/>
        </w:rPr>
      </w:pPr>
      <w:r>
        <w:fldChar w:fldCharType="begin"/>
      </w:r>
      <w:r>
        <w:instrText xml:space="preserve"> LINK Excel.Sheet.12 "C:\\Users\\Ted\\Dropbox\\USC\\SAE551\\Syllabus\\SAE551.xlsx" "Sheet2!R1C1:R17C5" \a \f 4 \h  \* MERGEFORMAT </w:instrText>
      </w:r>
      <w:r>
        <w:fldChar w:fldCharType="separate"/>
      </w:r>
    </w:p>
    <w:tbl>
      <w:tblPr>
        <w:tblW w:w="6205" w:type="dxa"/>
        <w:tblLook w:val="04A0" w:firstRow="1" w:lastRow="0" w:firstColumn="1" w:lastColumn="0" w:noHBand="0" w:noVBand="1"/>
      </w:tblPr>
      <w:tblGrid>
        <w:gridCol w:w="1615"/>
        <w:gridCol w:w="1080"/>
        <w:gridCol w:w="734"/>
        <w:gridCol w:w="1606"/>
        <w:gridCol w:w="1170"/>
      </w:tblGrid>
      <w:tr w:rsidR="002B746F" w:rsidRPr="002B746F" w14:paraId="00D150D6" w14:textId="77777777" w:rsidTr="002B746F">
        <w:trPr>
          <w:trHeight w:val="29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5754" w14:textId="3BC3468D"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Presentation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A012FF"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Day 1&amp;2</w:t>
            </w:r>
          </w:p>
        </w:tc>
        <w:tc>
          <w:tcPr>
            <w:tcW w:w="734" w:type="dxa"/>
            <w:tcBorders>
              <w:top w:val="nil"/>
              <w:left w:val="nil"/>
              <w:bottom w:val="nil"/>
              <w:right w:val="nil"/>
            </w:tcBorders>
            <w:shd w:val="clear" w:color="auto" w:fill="auto"/>
            <w:noWrap/>
            <w:vAlign w:val="bottom"/>
            <w:hideMark/>
          </w:tcPr>
          <w:p w14:paraId="5505A69D" w14:textId="77777777" w:rsidR="002B746F" w:rsidRPr="002B746F" w:rsidRDefault="002B746F" w:rsidP="002B746F">
            <w:pPr>
              <w:jc w:val="center"/>
              <w:rPr>
                <w:rFonts w:ascii="Calibri" w:hAnsi="Calibri"/>
                <w:color w:val="000000"/>
                <w:sz w:val="22"/>
                <w:szCs w:val="22"/>
              </w:rPr>
            </w:pPr>
          </w:p>
        </w:tc>
        <w:tc>
          <w:tcPr>
            <w:tcW w:w="1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D5B70A"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Presentation</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25DBEAF4"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Day 3</w:t>
            </w:r>
          </w:p>
        </w:tc>
      </w:tr>
      <w:tr w:rsidR="002B746F" w:rsidRPr="002B746F" w14:paraId="49974061"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916CC13"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Order</w:t>
            </w:r>
          </w:p>
        </w:tc>
        <w:tc>
          <w:tcPr>
            <w:tcW w:w="1080" w:type="dxa"/>
            <w:tcBorders>
              <w:top w:val="nil"/>
              <w:left w:val="nil"/>
              <w:bottom w:val="single" w:sz="4" w:space="0" w:color="auto"/>
              <w:right w:val="single" w:sz="4" w:space="0" w:color="auto"/>
            </w:tcBorders>
            <w:shd w:val="clear" w:color="auto" w:fill="auto"/>
            <w:noWrap/>
            <w:vAlign w:val="bottom"/>
            <w:hideMark/>
          </w:tcPr>
          <w:p w14:paraId="7A9FE6CB"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Start</w:t>
            </w:r>
          </w:p>
        </w:tc>
        <w:tc>
          <w:tcPr>
            <w:tcW w:w="734" w:type="dxa"/>
            <w:tcBorders>
              <w:top w:val="nil"/>
              <w:left w:val="nil"/>
              <w:bottom w:val="nil"/>
              <w:right w:val="nil"/>
            </w:tcBorders>
            <w:shd w:val="clear" w:color="auto" w:fill="auto"/>
            <w:noWrap/>
            <w:vAlign w:val="bottom"/>
            <w:hideMark/>
          </w:tcPr>
          <w:p w14:paraId="6365E2B8"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6B7991D"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Order</w:t>
            </w:r>
          </w:p>
        </w:tc>
        <w:tc>
          <w:tcPr>
            <w:tcW w:w="1170" w:type="dxa"/>
            <w:tcBorders>
              <w:top w:val="nil"/>
              <w:left w:val="nil"/>
              <w:bottom w:val="single" w:sz="4" w:space="0" w:color="auto"/>
              <w:right w:val="single" w:sz="8" w:space="0" w:color="auto"/>
            </w:tcBorders>
            <w:shd w:val="clear" w:color="auto" w:fill="auto"/>
            <w:noWrap/>
            <w:vAlign w:val="bottom"/>
            <w:hideMark/>
          </w:tcPr>
          <w:p w14:paraId="5C79D96E"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Start</w:t>
            </w:r>
          </w:p>
        </w:tc>
      </w:tr>
      <w:tr w:rsidR="002B746F" w:rsidRPr="002B746F" w14:paraId="3E38D2B2"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A8DA6E6"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3748A158"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5:15 PM</w:t>
            </w:r>
          </w:p>
        </w:tc>
        <w:tc>
          <w:tcPr>
            <w:tcW w:w="734" w:type="dxa"/>
            <w:tcBorders>
              <w:top w:val="nil"/>
              <w:left w:val="nil"/>
              <w:bottom w:val="nil"/>
              <w:right w:val="nil"/>
            </w:tcBorders>
            <w:shd w:val="clear" w:color="auto" w:fill="auto"/>
            <w:noWrap/>
            <w:vAlign w:val="bottom"/>
            <w:hideMark/>
          </w:tcPr>
          <w:p w14:paraId="786273FF"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74090554"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w:t>
            </w:r>
          </w:p>
        </w:tc>
        <w:tc>
          <w:tcPr>
            <w:tcW w:w="1170" w:type="dxa"/>
            <w:tcBorders>
              <w:top w:val="nil"/>
              <w:left w:val="nil"/>
              <w:bottom w:val="single" w:sz="4" w:space="0" w:color="auto"/>
              <w:right w:val="single" w:sz="8" w:space="0" w:color="auto"/>
            </w:tcBorders>
            <w:shd w:val="clear" w:color="auto" w:fill="auto"/>
            <w:noWrap/>
            <w:vAlign w:val="bottom"/>
            <w:hideMark/>
          </w:tcPr>
          <w:p w14:paraId="191E65EC"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4:35 PM</w:t>
            </w:r>
          </w:p>
        </w:tc>
      </w:tr>
      <w:tr w:rsidR="002B746F" w:rsidRPr="002B746F" w14:paraId="110D0181"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4F7C6D7"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5093E738"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5:25 PM</w:t>
            </w:r>
          </w:p>
        </w:tc>
        <w:tc>
          <w:tcPr>
            <w:tcW w:w="734" w:type="dxa"/>
            <w:tcBorders>
              <w:top w:val="nil"/>
              <w:left w:val="nil"/>
              <w:bottom w:val="nil"/>
              <w:right w:val="nil"/>
            </w:tcBorders>
            <w:shd w:val="clear" w:color="auto" w:fill="auto"/>
            <w:noWrap/>
            <w:vAlign w:val="bottom"/>
            <w:hideMark/>
          </w:tcPr>
          <w:p w14:paraId="551A2343"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66C7ABF6"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2</w:t>
            </w:r>
          </w:p>
        </w:tc>
        <w:tc>
          <w:tcPr>
            <w:tcW w:w="1170" w:type="dxa"/>
            <w:tcBorders>
              <w:top w:val="nil"/>
              <w:left w:val="nil"/>
              <w:bottom w:val="single" w:sz="4" w:space="0" w:color="auto"/>
              <w:right w:val="single" w:sz="8" w:space="0" w:color="auto"/>
            </w:tcBorders>
            <w:shd w:val="clear" w:color="auto" w:fill="auto"/>
            <w:noWrap/>
            <w:vAlign w:val="bottom"/>
            <w:hideMark/>
          </w:tcPr>
          <w:p w14:paraId="151CE86B"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4:45 PM</w:t>
            </w:r>
          </w:p>
        </w:tc>
      </w:tr>
      <w:tr w:rsidR="002B746F" w:rsidRPr="002B746F" w14:paraId="2F5612DA"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AFF60EB"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14:paraId="7235F3E8"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5:35 PM</w:t>
            </w:r>
          </w:p>
        </w:tc>
        <w:tc>
          <w:tcPr>
            <w:tcW w:w="734" w:type="dxa"/>
            <w:tcBorders>
              <w:top w:val="nil"/>
              <w:left w:val="nil"/>
              <w:bottom w:val="nil"/>
              <w:right w:val="nil"/>
            </w:tcBorders>
            <w:shd w:val="clear" w:color="auto" w:fill="auto"/>
            <w:noWrap/>
            <w:vAlign w:val="bottom"/>
            <w:hideMark/>
          </w:tcPr>
          <w:p w14:paraId="1ADAF1A3"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C74B27C"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3</w:t>
            </w:r>
          </w:p>
        </w:tc>
        <w:tc>
          <w:tcPr>
            <w:tcW w:w="1170" w:type="dxa"/>
            <w:tcBorders>
              <w:top w:val="nil"/>
              <w:left w:val="nil"/>
              <w:bottom w:val="single" w:sz="4" w:space="0" w:color="auto"/>
              <w:right w:val="single" w:sz="8" w:space="0" w:color="auto"/>
            </w:tcBorders>
            <w:shd w:val="clear" w:color="auto" w:fill="auto"/>
            <w:noWrap/>
            <w:vAlign w:val="bottom"/>
            <w:hideMark/>
          </w:tcPr>
          <w:p w14:paraId="03F028B3"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4:55 PM</w:t>
            </w:r>
          </w:p>
        </w:tc>
      </w:tr>
      <w:tr w:rsidR="002B746F" w:rsidRPr="002B746F" w14:paraId="6EBBCBCD"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41DF50A"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14:paraId="5C4E2AD1"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5:45 PM</w:t>
            </w:r>
          </w:p>
        </w:tc>
        <w:tc>
          <w:tcPr>
            <w:tcW w:w="734" w:type="dxa"/>
            <w:tcBorders>
              <w:top w:val="nil"/>
              <w:left w:val="nil"/>
              <w:bottom w:val="nil"/>
              <w:right w:val="nil"/>
            </w:tcBorders>
            <w:shd w:val="clear" w:color="auto" w:fill="auto"/>
            <w:noWrap/>
            <w:vAlign w:val="bottom"/>
            <w:hideMark/>
          </w:tcPr>
          <w:p w14:paraId="3DCD77E1"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E7CD86B"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4</w:t>
            </w:r>
          </w:p>
        </w:tc>
        <w:tc>
          <w:tcPr>
            <w:tcW w:w="1170" w:type="dxa"/>
            <w:tcBorders>
              <w:top w:val="nil"/>
              <w:left w:val="nil"/>
              <w:bottom w:val="single" w:sz="4" w:space="0" w:color="auto"/>
              <w:right w:val="single" w:sz="8" w:space="0" w:color="auto"/>
            </w:tcBorders>
            <w:shd w:val="clear" w:color="auto" w:fill="auto"/>
            <w:noWrap/>
            <w:vAlign w:val="bottom"/>
            <w:hideMark/>
          </w:tcPr>
          <w:p w14:paraId="66874700"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5:05 PM</w:t>
            </w:r>
          </w:p>
        </w:tc>
      </w:tr>
      <w:tr w:rsidR="002B746F" w:rsidRPr="002B746F" w14:paraId="55BCA414"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5865A87"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14:paraId="7E4BCBF9"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5:55 PM</w:t>
            </w:r>
          </w:p>
        </w:tc>
        <w:tc>
          <w:tcPr>
            <w:tcW w:w="734" w:type="dxa"/>
            <w:tcBorders>
              <w:top w:val="nil"/>
              <w:left w:val="nil"/>
              <w:bottom w:val="nil"/>
              <w:right w:val="nil"/>
            </w:tcBorders>
            <w:shd w:val="clear" w:color="auto" w:fill="auto"/>
            <w:noWrap/>
            <w:vAlign w:val="bottom"/>
            <w:hideMark/>
          </w:tcPr>
          <w:p w14:paraId="3CDD14FB"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87AAF0A"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5</w:t>
            </w:r>
          </w:p>
        </w:tc>
        <w:tc>
          <w:tcPr>
            <w:tcW w:w="1170" w:type="dxa"/>
            <w:tcBorders>
              <w:top w:val="nil"/>
              <w:left w:val="nil"/>
              <w:bottom w:val="single" w:sz="4" w:space="0" w:color="auto"/>
              <w:right w:val="single" w:sz="8" w:space="0" w:color="auto"/>
            </w:tcBorders>
            <w:shd w:val="clear" w:color="auto" w:fill="auto"/>
            <w:noWrap/>
            <w:vAlign w:val="bottom"/>
            <w:hideMark/>
          </w:tcPr>
          <w:p w14:paraId="6599BB8B"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5:15 PM</w:t>
            </w:r>
          </w:p>
        </w:tc>
      </w:tr>
      <w:tr w:rsidR="002B746F" w:rsidRPr="002B746F" w14:paraId="560DD38B"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0EF7246"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14:paraId="3CFFCD8F"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6:05 PM</w:t>
            </w:r>
          </w:p>
        </w:tc>
        <w:tc>
          <w:tcPr>
            <w:tcW w:w="734" w:type="dxa"/>
            <w:tcBorders>
              <w:top w:val="nil"/>
              <w:left w:val="nil"/>
              <w:bottom w:val="nil"/>
              <w:right w:val="nil"/>
            </w:tcBorders>
            <w:shd w:val="clear" w:color="auto" w:fill="auto"/>
            <w:noWrap/>
            <w:vAlign w:val="bottom"/>
            <w:hideMark/>
          </w:tcPr>
          <w:p w14:paraId="3C7DB088"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3CEA131E"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Break</w:t>
            </w:r>
          </w:p>
        </w:tc>
        <w:tc>
          <w:tcPr>
            <w:tcW w:w="1170" w:type="dxa"/>
            <w:tcBorders>
              <w:top w:val="nil"/>
              <w:left w:val="nil"/>
              <w:bottom w:val="single" w:sz="4" w:space="0" w:color="auto"/>
              <w:right w:val="single" w:sz="8" w:space="0" w:color="auto"/>
            </w:tcBorders>
            <w:shd w:val="clear" w:color="auto" w:fill="auto"/>
            <w:noWrap/>
            <w:vAlign w:val="bottom"/>
            <w:hideMark/>
          </w:tcPr>
          <w:p w14:paraId="7AEC4B33"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5:25 PM</w:t>
            </w:r>
          </w:p>
        </w:tc>
      </w:tr>
      <w:tr w:rsidR="002B746F" w:rsidRPr="002B746F" w14:paraId="25DFB733"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B796A9D"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14:paraId="2BFBF130"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6:15 PM</w:t>
            </w:r>
          </w:p>
        </w:tc>
        <w:tc>
          <w:tcPr>
            <w:tcW w:w="734" w:type="dxa"/>
            <w:tcBorders>
              <w:top w:val="nil"/>
              <w:left w:val="nil"/>
              <w:bottom w:val="nil"/>
              <w:right w:val="nil"/>
            </w:tcBorders>
            <w:shd w:val="clear" w:color="auto" w:fill="auto"/>
            <w:noWrap/>
            <w:vAlign w:val="bottom"/>
            <w:hideMark/>
          </w:tcPr>
          <w:p w14:paraId="7B60847E"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40C7CF9B"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6</w:t>
            </w:r>
          </w:p>
        </w:tc>
        <w:tc>
          <w:tcPr>
            <w:tcW w:w="1170" w:type="dxa"/>
            <w:tcBorders>
              <w:top w:val="nil"/>
              <w:left w:val="nil"/>
              <w:bottom w:val="single" w:sz="4" w:space="0" w:color="auto"/>
              <w:right w:val="single" w:sz="8" w:space="0" w:color="auto"/>
            </w:tcBorders>
            <w:shd w:val="clear" w:color="auto" w:fill="auto"/>
            <w:noWrap/>
            <w:vAlign w:val="bottom"/>
            <w:hideMark/>
          </w:tcPr>
          <w:p w14:paraId="4C7454A2"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5:35 PM</w:t>
            </w:r>
          </w:p>
        </w:tc>
      </w:tr>
      <w:tr w:rsidR="002B746F" w:rsidRPr="002B746F" w14:paraId="717453C1"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283EC08"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Break</w:t>
            </w:r>
          </w:p>
        </w:tc>
        <w:tc>
          <w:tcPr>
            <w:tcW w:w="1080" w:type="dxa"/>
            <w:tcBorders>
              <w:top w:val="nil"/>
              <w:left w:val="nil"/>
              <w:bottom w:val="single" w:sz="4" w:space="0" w:color="auto"/>
              <w:right w:val="single" w:sz="4" w:space="0" w:color="auto"/>
            </w:tcBorders>
            <w:shd w:val="clear" w:color="auto" w:fill="auto"/>
            <w:noWrap/>
            <w:vAlign w:val="bottom"/>
            <w:hideMark/>
          </w:tcPr>
          <w:p w14:paraId="6A02B3D7"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6:25 PM</w:t>
            </w:r>
          </w:p>
        </w:tc>
        <w:tc>
          <w:tcPr>
            <w:tcW w:w="734" w:type="dxa"/>
            <w:tcBorders>
              <w:top w:val="nil"/>
              <w:left w:val="nil"/>
              <w:bottom w:val="nil"/>
              <w:right w:val="nil"/>
            </w:tcBorders>
            <w:shd w:val="clear" w:color="auto" w:fill="auto"/>
            <w:noWrap/>
            <w:vAlign w:val="bottom"/>
            <w:hideMark/>
          </w:tcPr>
          <w:p w14:paraId="04BA1D25"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72FCC657"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7</w:t>
            </w:r>
          </w:p>
        </w:tc>
        <w:tc>
          <w:tcPr>
            <w:tcW w:w="1170" w:type="dxa"/>
            <w:tcBorders>
              <w:top w:val="nil"/>
              <w:left w:val="nil"/>
              <w:bottom w:val="single" w:sz="4" w:space="0" w:color="auto"/>
              <w:right w:val="single" w:sz="8" w:space="0" w:color="auto"/>
            </w:tcBorders>
            <w:shd w:val="clear" w:color="auto" w:fill="auto"/>
            <w:noWrap/>
            <w:vAlign w:val="bottom"/>
            <w:hideMark/>
          </w:tcPr>
          <w:p w14:paraId="6651F6C2"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5:45 PM</w:t>
            </w:r>
          </w:p>
        </w:tc>
      </w:tr>
      <w:tr w:rsidR="002B746F" w:rsidRPr="002B746F" w14:paraId="78DBAD9D"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6BE06CE"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14:paraId="1317D1B3"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6:35 PM</w:t>
            </w:r>
          </w:p>
        </w:tc>
        <w:tc>
          <w:tcPr>
            <w:tcW w:w="734" w:type="dxa"/>
            <w:tcBorders>
              <w:top w:val="nil"/>
              <w:left w:val="nil"/>
              <w:bottom w:val="nil"/>
              <w:right w:val="nil"/>
            </w:tcBorders>
            <w:shd w:val="clear" w:color="auto" w:fill="auto"/>
            <w:noWrap/>
            <w:vAlign w:val="bottom"/>
            <w:hideMark/>
          </w:tcPr>
          <w:p w14:paraId="13D470BC"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7F59252"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8</w:t>
            </w:r>
          </w:p>
        </w:tc>
        <w:tc>
          <w:tcPr>
            <w:tcW w:w="1170" w:type="dxa"/>
            <w:tcBorders>
              <w:top w:val="nil"/>
              <w:left w:val="nil"/>
              <w:bottom w:val="single" w:sz="4" w:space="0" w:color="auto"/>
              <w:right w:val="single" w:sz="8" w:space="0" w:color="auto"/>
            </w:tcBorders>
            <w:shd w:val="clear" w:color="auto" w:fill="auto"/>
            <w:noWrap/>
            <w:vAlign w:val="bottom"/>
            <w:hideMark/>
          </w:tcPr>
          <w:p w14:paraId="02FB2C35"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5:55 PM</w:t>
            </w:r>
          </w:p>
        </w:tc>
      </w:tr>
      <w:tr w:rsidR="002B746F" w:rsidRPr="002B746F" w14:paraId="1C78E2BA"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EA0615E"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14:paraId="09C40AF9"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6:45 PM</w:t>
            </w:r>
          </w:p>
        </w:tc>
        <w:tc>
          <w:tcPr>
            <w:tcW w:w="734" w:type="dxa"/>
            <w:tcBorders>
              <w:top w:val="nil"/>
              <w:left w:val="nil"/>
              <w:bottom w:val="nil"/>
              <w:right w:val="nil"/>
            </w:tcBorders>
            <w:shd w:val="clear" w:color="auto" w:fill="auto"/>
            <w:noWrap/>
            <w:vAlign w:val="bottom"/>
            <w:hideMark/>
          </w:tcPr>
          <w:p w14:paraId="40E5B24C"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46F5DE28"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9</w:t>
            </w:r>
          </w:p>
        </w:tc>
        <w:tc>
          <w:tcPr>
            <w:tcW w:w="1170" w:type="dxa"/>
            <w:tcBorders>
              <w:top w:val="nil"/>
              <w:left w:val="nil"/>
              <w:bottom w:val="single" w:sz="4" w:space="0" w:color="auto"/>
              <w:right w:val="single" w:sz="8" w:space="0" w:color="auto"/>
            </w:tcBorders>
            <w:shd w:val="clear" w:color="auto" w:fill="auto"/>
            <w:noWrap/>
            <w:vAlign w:val="bottom"/>
            <w:hideMark/>
          </w:tcPr>
          <w:p w14:paraId="6158887C"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6:05 PM</w:t>
            </w:r>
          </w:p>
        </w:tc>
      </w:tr>
      <w:tr w:rsidR="002B746F" w:rsidRPr="002B746F" w14:paraId="20F60CD2" w14:textId="77777777" w:rsidTr="002B746F">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49EBFB4"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14:paraId="392D36D4"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6:55 PM</w:t>
            </w:r>
          </w:p>
        </w:tc>
        <w:tc>
          <w:tcPr>
            <w:tcW w:w="734" w:type="dxa"/>
            <w:tcBorders>
              <w:top w:val="nil"/>
              <w:left w:val="nil"/>
              <w:bottom w:val="nil"/>
              <w:right w:val="nil"/>
            </w:tcBorders>
            <w:shd w:val="clear" w:color="auto" w:fill="auto"/>
            <w:noWrap/>
            <w:vAlign w:val="bottom"/>
            <w:hideMark/>
          </w:tcPr>
          <w:p w14:paraId="169D4613" w14:textId="77777777" w:rsidR="002B746F" w:rsidRPr="002B746F" w:rsidRDefault="002B746F" w:rsidP="002B746F">
            <w:pPr>
              <w:jc w:val="center"/>
              <w:rPr>
                <w:rFonts w:ascii="Calibri" w:hAnsi="Calibri"/>
                <w:color w:val="000000"/>
                <w:sz w:val="22"/>
                <w:szCs w:val="22"/>
              </w:rPr>
            </w:pPr>
          </w:p>
        </w:tc>
        <w:tc>
          <w:tcPr>
            <w:tcW w:w="1606" w:type="dxa"/>
            <w:tcBorders>
              <w:top w:val="nil"/>
              <w:left w:val="single" w:sz="8" w:space="0" w:color="auto"/>
              <w:bottom w:val="single" w:sz="8" w:space="0" w:color="auto"/>
              <w:right w:val="single" w:sz="4" w:space="0" w:color="auto"/>
            </w:tcBorders>
            <w:shd w:val="clear" w:color="auto" w:fill="auto"/>
            <w:noWrap/>
            <w:vAlign w:val="bottom"/>
            <w:hideMark/>
          </w:tcPr>
          <w:p w14:paraId="2A95FF53"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10</w:t>
            </w:r>
          </w:p>
        </w:tc>
        <w:tc>
          <w:tcPr>
            <w:tcW w:w="1170" w:type="dxa"/>
            <w:tcBorders>
              <w:top w:val="nil"/>
              <w:left w:val="nil"/>
              <w:bottom w:val="single" w:sz="8" w:space="0" w:color="auto"/>
              <w:right w:val="single" w:sz="8" w:space="0" w:color="auto"/>
            </w:tcBorders>
            <w:shd w:val="clear" w:color="auto" w:fill="auto"/>
            <w:noWrap/>
            <w:vAlign w:val="bottom"/>
            <w:hideMark/>
          </w:tcPr>
          <w:p w14:paraId="5770E460"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6:15 PM</w:t>
            </w:r>
          </w:p>
        </w:tc>
      </w:tr>
      <w:tr w:rsidR="002B746F" w:rsidRPr="002B746F" w14:paraId="544B5215"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A5694E1"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11</w:t>
            </w:r>
          </w:p>
        </w:tc>
        <w:tc>
          <w:tcPr>
            <w:tcW w:w="1080" w:type="dxa"/>
            <w:tcBorders>
              <w:top w:val="nil"/>
              <w:left w:val="nil"/>
              <w:bottom w:val="single" w:sz="4" w:space="0" w:color="auto"/>
              <w:right w:val="single" w:sz="4" w:space="0" w:color="auto"/>
            </w:tcBorders>
            <w:shd w:val="clear" w:color="auto" w:fill="auto"/>
            <w:noWrap/>
            <w:vAlign w:val="bottom"/>
            <w:hideMark/>
          </w:tcPr>
          <w:p w14:paraId="069A453F"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7:05 PM</w:t>
            </w:r>
          </w:p>
        </w:tc>
        <w:tc>
          <w:tcPr>
            <w:tcW w:w="734" w:type="dxa"/>
            <w:tcBorders>
              <w:top w:val="nil"/>
              <w:left w:val="nil"/>
              <w:bottom w:val="nil"/>
              <w:right w:val="nil"/>
            </w:tcBorders>
            <w:shd w:val="clear" w:color="auto" w:fill="auto"/>
            <w:noWrap/>
            <w:vAlign w:val="bottom"/>
            <w:hideMark/>
          </w:tcPr>
          <w:p w14:paraId="675F3CA1" w14:textId="77777777" w:rsidR="002B746F" w:rsidRPr="002B746F" w:rsidRDefault="002B746F" w:rsidP="002B746F">
            <w:pPr>
              <w:jc w:val="center"/>
              <w:rPr>
                <w:rFonts w:ascii="Calibri" w:hAnsi="Calibri"/>
                <w:color w:val="000000"/>
                <w:sz w:val="22"/>
                <w:szCs w:val="22"/>
              </w:rPr>
            </w:pPr>
          </w:p>
        </w:tc>
        <w:tc>
          <w:tcPr>
            <w:tcW w:w="1606" w:type="dxa"/>
            <w:tcBorders>
              <w:top w:val="nil"/>
              <w:left w:val="nil"/>
              <w:bottom w:val="nil"/>
              <w:right w:val="nil"/>
            </w:tcBorders>
            <w:shd w:val="clear" w:color="auto" w:fill="auto"/>
            <w:noWrap/>
            <w:vAlign w:val="bottom"/>
            <w:hideMark/>
          </w:tcPr>
          <w:p w14:paraId="4BA5D5E9" w14:textId="77777777" w:rsidR="002B746F" w:rsidRPr="002B746F" w:rsidRDefault="002B746F" w:rsidP="002B746F">
            <w:pPr>
              <w:rPr>
                <w:sz w:val="20"/>
                <w:szCs w:val="20"/>
              </w:rPr>
            </w:pPr>
          </w:p>
        </w:tc>
        <w:tc>
          <w:tcPr>
            <w:tcW w:w="1170" w:type="dxa"/>
            <w:tcBorders>
              <w:top w:val="nil"/>
              <w:left w:val="nil"/>
              <w:bottom w:val="nil"/>
              <w:right w:val="nil"/>
            </w:tcBorders>
            <w:shd w:val="clear" w:color="auto" w:fill="auto"/>
            <w:noWrap/>
            <w:vAlign w:val="bottom"/>
            <w:hideMark/>
          </w:tcPr>
          <w:p w14:paraId="340C3B4A" w14:textId="77777777" w:rsidR="002B746F" w:rsidRPr="002B746F" w:rsidRDefault="002B746F" w:rsidP="002B746F">
            <w:pPr>
              <w:rPr>
                <w:sz w:val="20"/>
                <w:szCs w:val="20"/>
              </w:rPr>
            </w:pPr>
          </w:p>
        </w:tc>
      </w:tr>
      <w:tr w:rsidR="002B746F" w:rsidRPr="002B746F" w14:paraId="4B521533"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898E56A"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CA60207"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7:15 PM</w:t>
            </w:r>
          </w:p>
        </w:tc>
        <w:tc>
          <w:tcPr>
            <w:tcW w:w="734" w:type="dxa"/>
            <w:tcBorders>
              <w:top w:val="nil"/>
              <w:left w:val="nil"/>
              <w:bottom w:val="nil"/>
              <w:right w:val="nil"/>
            </w:tcBorders>
            <w:shd w:val="clear" w:color="auto" w:fill="auto"/>
            <w:noWrap/>
            <w:vAlign w:val="bottom"/>
            <w:hideMark/>
          </w:tcPr>
          <w:p w14:paraId="17A89D50" w14:textId="77777777" w:rsidR="002B746F" w:rsidRPr="002B746F" w:rsidRDefault="002B746F" w:rsidP="002B746F">
            <w:pPr>
              <w:jc w:val="center"/>
              <w:rPr>
                <w:rFonts w:ascii="Calibri" w:hAnsi="Calibri"/>
                <w:color w:val="000000"/>
                <w:sz w:val="22"/>
                <w:szCs w:val="22"/>
              </w:rPr>
            </w:pPr>
          </w:p>
        </w:tc>
        <w:tc>
          <w:tcPr>
            <w:tcW w:w="1606" w:type="dxa"/>
            <w:tcBorders>
              <w:top w:val="nil"/>
              <w:left w:val="nil"/>
              <w:bottom w:val="nil"/>
              <w:right w:val="nil"/>
            </w:tcBorders>
            <w:shd w:val="clear" w:color="auto" w:fill="auto"/>
            <w:noWrap/>
            <w:vAlign w:val="bottom"/>
            <w:hideMark/>
          </w:tcPr>
          <w:p w14:paraId="3AA7C694" w14:textId="77777777" w:rsidR="002B746F" w:rsidRPr="002B746F" w:rsidRDefault="002B746F" w:rsidP="002B746F">
            <w:pPr>
              <w:rPr>
                <w:sz w:val="20"/>
                <w:szCs w:val="20"/>
              </w:rPr>
            </w:pPr>
          </w:p>
        </w:tc>
        <w:tc>
          <w:tcPr>
            <w:tcW w:w="1170" w:type="dxa"/>
            <w:tcBorders>
              <w:top w:val="nil"/>
              <w:left w:val="nil"/>
              <w:bottom w:val="nil"/>
              <w:right w:val="nil"/>
            </w:tcBorders>
            <w:shd w:val="clear" w:color="auto" w:fill="auto"/>
            <w:noWrap/>
            <w:vAlign w:val="bottom"/>
            <w:hideMark/>
          </w:tcPr>
          <w:p w14:paraId="5179DE4D" w14:textId="77777777" w:rsidR="002B746F" w:rsidRPr="002B746F" w:rsidRDefault="002B746F" w:rsidP="002B746F">
            <w:pPr>
              <w:rPr>
                <w:sz w:val="20"/>
                <w:szCs w:val="20"/>
              </w:rPr>
            </w:pPr>
          </w:p>
        </w:tc>
      </w:tr>
      <w:tr w:rsidR="002B746F" w:rsidRPr="002B746F" w14:paraId="1C31150A"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042E94"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13</w:t>
            </w:r>
          </w:p>
        </w:tc>
        <w:tc>
          <w:tcPr>
            <w:tcW w:w="1080" w:type="dxa"/>
            <w:tcBorders>
              <w:top w:val="nil"/>
              <w:left w:val="nil"/>
              <w:bottom w:val="single" w:sz="4" w:space="0" w:color="auto"/>
              <w:right w:val="single" w:sz="4" w:space="0" w:color="auto"/>
            </w:tcBorders>
            <w:shd w:val="clear" w:color="auto" w:fill="auto"/>
            <w:noWrap/>
            <w:vAlign w:val="bottom"/>
            <w:hideMark/>
          </w:tcPr>
          <w:p w14:paraId="667BB091"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7:25 PM</w:t>
            </w:r>
          </w:p>
        </w:tc>
        <w:tc>
          <w:tcPr>
            <w:tcW w:w="734" w:type="dxa"/>
            <w:tcBorders>
              <w:top w:val="nil"/>
              <w:left w:val="nil"/>
              <w:bottom w:val="nil"/>
              <w:right w:val="nil"/>
            </w:tcBorders>
            <w:shd w:val="clear" w:color="auto" w:fill="auto"/>
            <w:noWrap/>
            <w:vAlign w:val="bottom"/>
            <w:hideMark/>
          </w:tcPr>
          <w:p w14:paraId="32318B7C" w14:textId="77777777" w:rsidR="002B746F" w:rsidRPr="002B746F" w:rsidRDefault="002B746F" w:rsidP="002B746F">
            <w:pPr>
              <w:jc w:val="center"/>
              <w:rPr>
                <w:rFonts w:ascii="Calibri" w:hAnsi="Calibri"/>
                <w:color w:val="000000"/>
                <w:sz w:val="22"/>
                <w:szCs w:val="22"/>
              </w:rPr>
            </w:pPr>
          </w:p>
        </w:tc>
        <w:tc>
          <w:tcPr>
            <w:tcW w:w="1606" w:type="dxa"/>
            <w:tcBorders>
              <w:top w:val="nil"/>
              <w:left w:val="nil"/>
              <w:bottom w:val="nil"/>
              <w:right w:val="nil"/>
            </w:tcBorders>
            <w:shd w:val="clear" w:color="auto" w:fill="auto"/>
            <w:noWrap/>
            <w:vAlign w:val="bottom"/>
            <w:hideMark/>
          </w:tcPr>
          <w:p w14:paraId="31C0E199" w14:textId="77777777" w:rsidR="002B746F" w:rsidRPr="002B746F" w:rsidRDefault="002B746F" w:rsidP="002B746F">
            <w:pPr>
              <w:rPr>
                <w:sz w:val="20"/>
                <w:szCs w:val="20"/>
              </w:rPr>
            </w:pPr>
          </w:p>
        </w:tc>
        <w:tc>
          <w:tcPr>
            <w:tcW w:w="1170" w:type="dxa"/>
            <w:tcBorders>
              <w:top w:val="nil"/>
              <w:left w:val="nil"/>
              <w:bottom w:val="nil"/>
              <w:right w:val="nil"/>
            </w:tcBorders>
            <w:shd w:val="clear" w:color="auto" w:fill="auto"/>
            <w:noWrap/>
            <w:vAlign w:val="bottom"/>
            <w:hideMark/>
          </w:tcPr>
          <w:p w14:paraId="4F9B8458" w14:textId="77777777" w:rsidR="002B746F" w:rsidRPr="002B746F" w:rsidRDefault="002B746F" w:rsidP="002B746F">
            <w:pPr>
              <w:rPr>
                <w:sz w:val="20"/>
                <w:szCs w:val="20"/>
              </w:rPr>
            </w:pPr>
          </w:p>
        </w:tc>
      </w:tr>
      <w:tr w:rsidR="002B746F" w:rsidRPr="002B746F" w14:paraId="167FB158" w14:textId="77777777" w:rsidTr="002B746F">
        <w:trPr>
          <w:trHeight w:val="29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200D7C8" w14:textId="77777777" w:rsidR="002B746F" w:rsidRPr="002B746F" w:rsidRDefault="002B746F" w:rsidP="002B746F">
            <w:pPr>
              <w:jc w:val="center"/>
              <w:rPr>
                <w:rFonts w:ascii="Calibri" w:hAnsi="Calibri"/>
                <w:color w:val="000000"/>
                <w:sz w:val="22"/>
                <w:szCs w:val="22"/>
              </w:rPr>
            </w:pPr>
            <w:r w:rsidRPr="002B746F">
              <w:rPr>
                <w:rFonts w:ascii="Calibri"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14:paraId="1562E182" w14:textId="77777777" w:rsidR="002B746F" w:rsidRPr="002B746F" w:rsidRDefault="002B746F" w:rsidP="002B746F">
            <w:pPr>
              <w:jc w:val="right"/>
              <w:rPr>
                <w:rFonts w:ascii="Calibri" w:hAnsi="Calibri"/>
                <w:color w:val="000000"/>
                <w:sz w:val="22"/>
                <w:szCs w:val="22"/>
              </w:rPr>
            </w:pPr>
            <w:r w:rsidRPr="002B746F">
              <w:rPr>
                <w:rFonts w:ascii="Calibri" w:hAnsi="Calibri"/>
                <w:color w:val="000000"/>
                <w:sz w:val="22"/>
                <w:szCs w:val="22"/>
              </w:rPr>
              <w:t>7:35 PM</w:t>
            </w:r>
          </w:p>
        </w:tc>
        <w:tc>
          <w:tcPr>
            <w:tcW w:w="734" w:type="dxa"/>
            <w:tcBorders>
              <w:top w:val="nil"/>
              <w:left w:val="nil"/>
              <w:bottom w:val="nil"/>
              <w:right w:val="nil"/>
            </w:tcBorders>
            <w:shd w:val="clear" w:color="auto" w:fill="auto"/>
            <w:noWrap/>
            <w:vAlign w:val="bottom"/>
            <w:hideMark/>
          </w:tcPr>
          <w:p w14:paraId="0D720781" w14:textId="77777777" w:rsidR="002B746F" w:rsidRPr="002B746F" w:rsidRDefault="002B746F" w:rsidP="002B746F">
            <w:pPr>
              <w:jc w:val="center"/>
              <w:rPr>
                <w:rFonts w:ascii="Calibri" w:hAnsi="Calibri"/>
                <w:color w:val="000000"/>
                <w:sz w:val="22"/>
                <w:szCs w:val="22"/>
              </w:rPr>
            </w:pPr>
          </w:p>
        </w:tc>
        <w:tc>
          <w:tcPr>
            <w:tcW w:w="1606" w:type="dxa"/>
            <w:tcBorders>
              <w:top w:val="nil"/>
              <w:left w:val="nil"/>
              <w:bottom w:val="nil"/>
              <w:right w:val="nil"/>
            </w:tcBorders>
            <w:shd w:val="clear" w:color="auto" w:fill="auto"/>
            <w:noWrap/>
            <w:vAlign w:val="bottom"/>
            <w:hideMark/>
          </w:tcPr>
          <w:p w14:paraId="6A969A15" w14:textId="77777777" w:rsidR="002B746F" w:rsidRPr="002B746F" w:rsidRDefault="002B746F" w:rsidP="002B746F">
            <w:pPr>
              <w:rPr>
                <w:sz w:val="20"/>
                <w:szCs w:val="20"/>
              </w:rPr>
            </w:pPr>
          </w:p>
        </w:tc>
        <w:tc>
          <w:tcPr>
            <w:tcW w:w="1170" w:type="dxa"/>
            <w:tcBorders>
              <w:top w:val="nil"/>
              <w:left w:val="nil"/>
              <w:bottom w:val="nil"/>
              <w:right w:val="nil"/>
            </w:tcBorders>
            <w:shd w:val="clear" w:color="auto" w:fill="auto"/>
            <w:noWrap/>
            <w:vAlign w:val="bottom"/>
            <w:hideMark/>
          </w:tcPr>
          <w:p w14:paraId="2EA1F6A4" w14:textId="77777777" w:rsidR="002B746F" w:rsidRPr="002B746F" w:rsidRDefault="002B746F" w:rsidP="002B746F">
            <w:pPr>
              <w:rPr>
                <w:sz w:val="20"/>
                <w:szCs w:val="20"/>
              </w:rPr>
            </w:pPr>
          </w:p>
        </w:tc>
      </w:tr>
    </w:tbl>
    <w:p w14:paraId="6FEB2CA0" w14:textId="36CC2A42" w:rsidR="0009602A" w:rsidRPr="000F4220" w:rsidRDefault="002B746F" w:rsidP="00AB6FD4">
      <w:pPr>
        <w:rPr>
          <w:caps/>
          <w:color w:val="0000FF"/>
        </w:rPr>
      </w:pPr>
      <w:r>
        <w:rPr>
          <w:caps/>
          <w:color w:val="0000FF"/>
        </w:rPr>
        <w:fldChar w:fldCharType="end"/>
      </w:r>
    </w:p>
    <w:sectPr w:rsidR="0009602A" w:rsidRPr="000F4220" w:rsidSect="00756F9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437A" w14:textId="77777777" w:rsidR="00DD209B" w:rsidRDefault="00DD209B">
      <w:r>
        <w:separator/>
      </w:r>
    </w:p>
  </w:endnote>
  <w:endnote w:type="continuationSeparator" w:id="0">
    <w:p w14:paraId="1AE3A1F1" w14:textId="77777777" w:rsidR="00DD209B" w:rsidRDefault="00DD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E4FF" w14:textId="77777777" w:rsidR="00DD209B" w:rsidRDefault="00DD209B">
      <w:r>
        <w:separator/>
      </w:r>
    </w:p>
  </w:footnote>
  <w:footnote w:type="continuationSeparator" w:id="0">
    <w:p w14:paraId="1D6E547A" w14:textId="77777777" w:rsidR="00DD209B" w:rsidRDefault="00DD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75F"/>
    <w:multiLevelType w:val="hybridMultilevel"/>
    <w:tmpl w:val="AF12F212"/>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Aria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Aria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10F0A"/>
    <w:multiLevelType w:val="hybridMultilevel"/>
    <w:tmpl w:val="508EC3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Arial"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833AF5"/>
    <w:multiLevelType w:val="hybridMultilevel"/>
    <w:tmpl w:val="B656728C"/>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46C9E"/>
    <w:multiLevelType w:val="hybridMultilevel"/>
    <w:tmpl w:val="5E34553C"/>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503AA"/>
    <w:multiLevelType w:val="hybridMultilevel"/>
    <w:tmpl w:val="8C169A60"/>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C1F6E"/>
    <w:multiLevelType w:val="hybridMultilevel"/>
    <w:tmpl w:val="0568E67C"/>
    <w:lvl w:ilvl="0" w:tplc="0CF6BD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81AD3"/>
    <w:multiLevelType w:val="hybridMultilevel"/>
    <w:tmpl w:val="80887AA2"/>
    <w:lvl w:ilvl="0" w:tplc="771835D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F4CBD"/>
    <w:multiLevelType w:val="hybridMultilevel"/>
    <w:tmpl w:val="605AF39A"/>
    <w:lvl w:ilvl="0" w:tplc="FFFFFFFF">
      <w:start w:val="1"/>
      <w:numFmt w:val="bullet"/>
      <w:lvlText w:val=""/>
      <w:legacy w:legacy="1" w:legacySpace="0" w:legacyIndent="360"/>
      <w:lvlJc w:val="left"/>
      <w:pPr>
        <w:ind w:left="1080" w:hanging="360"/>
      </w:pPr>
      <w:rPr>
        <w:rFonts w:ascii="Wingdings" w:hAnsi="Wingdings" w:hint="default"/>
        <w:sz w:val="24"/>
      </w:rPr>
    </w:lvl>
    <w:lvl w:ilvl="1" w:tplc="000F0409">
      <w:start w:val="1"/>
      <w:numFmt w:val="decimal"/>
      <w:lvlText w:val="%2."/>
      <w:lvlJc w:val="left"/>
      <w:pPr>
        <w:tabs>
          <w:tab w:val="num" w:pos="1440"/>
        </w:tabs>
        <w:ind w:left="1440" w:hanging="360"/>
      </w:pPr>
      <w:rPr>
        <w:rFont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F611F"/>
    <w:multiLevelType w:val="multilevel"/>
    <w:tmpl w:val="219A7E00"/>
    <w:lvl w:ilvl="0">
      <w:start w:val="1"/>
      <w:numFmt w:val="bullet"/>
      <w:lvlText w:val=""/>
      <w:legacy w:legacy="1" w:legacySpace="0" w:legacyIndent="360"/>
      <w:lvlJc w:val="left"/>
      <w:pPr>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D62A2"/>
    <w:multiLevelType w:val="hybridMultilevel"/>
    <w:tmpl w:val="6BD06236"/>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7A4548"/>
    <w:multiLevelType w:val="hybridMultilevel"/>
    <w:tmpl w:val="219A7E00"/>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41D4F"/>
    <w:multiLevelType w:val="hybridMultilevel"/>
    <w:tmpl w:val="874ABC9C"/>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Aria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Aria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31527"/>
    <w:multiLevelType w:val="hybridMultilevel"/>
    <w:tmpl w:val="4172080A"/>
    <w:lvl w:ilvl="0" w:tplc="FFFFFFFF">
      <w:start w:val="1"/>
      <w:numFmt w:val="bullet"/>
      <w:lvlText w:val=""/>
      <w:legacy w:legacy="1" w:legacySpace="0" w:legacyIndent="360"/>
      <w:lvlJc w:val="left"/>
      <w:pPr>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2FC1D75"/>
    <w:multiLevelType w:val="hybridMultilevel"/>
    <w:tmpl w:val="B120B970"/>
    <w:lvl w:ilvl="0" w:tplc="0CF6B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B91345"/>
    <w:multiLevelType w:val="hybridMultilevel"/>
    <w:tmpl w:val="FD78B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BD2956"/>
    <w:multiLevelType w:val="hybridMultilevel"/>
    <w:tmpl w:val="174C3ADA"/>
    <w:lvl w:ilvl="0" w:tplc="0CF6BD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72A7C"/>
    <w:multiLevelType w:val="hybridMultilevel"/>
    <w:tmpl w:val="28081C90"/>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E7F58"/>
    <w:multiLevelType w:val="hybridMultilevel"/>
    <w:tmpl w:val="52B45DA4"/>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4"/>
  </w:num>
  <w:num w:numId="5">
    <w:abstractNumId w:val="1"/>
  </w:num>
  <w:num w:numId="6">
    <w:abstractNumId w:val="7"/>
  </w:num>
  <w:num w:numId="7">
    <w:abstractNumId w:val="19"/>
  </w:num>
  <w:num w:numId="8">
    <w:abstractNumId w:val="2"/>
  </w:num>
  <w:num w:numId="9">
    <w:abstractNumId w:val="16"/>
  </w:num>
  <w:num w:numId="10">
    <w:abstractNumId w:val="14"/>
  </w:num>
  <w:num w:numId="11">
    <w:abstractNumId w:val="18"/>
  </w:num>
  <w:num w:numId="12">
    <w:abstractNumId w:val="5"/>
  </w:num>
  <w:num w:numId="13">
    <w:abstractNumId w:val="10"/>
  </w:num>
  <w:num w:numId="14">
    <w:abstractNumId w:val="0"/>
  </w:num>
  <w:num w:numId="15">
    <w:abstractNumId w:val="20"/>
  </w:num>
  <w:num w:numId="16">
    <w:abstractNumId w:val="17"/>
  </w:num>
  <w:num w:numId="17">
    <w:abstractNumId w:val="12"/>
  </w:num>
  <w:num w:numId="18">
    <w:abstractNumId w:val="6"/>
  </w:num>
  <w:num w:numId="19">
    <w:abstractNumId w:val="24"/>
  </w:num>
  <w:num w:numId="20">
    <w:abstractNumId w:val="21"/>
  </w:num>
  <w:num w:numId="21">
    <w:abstractNumId w:val="9"/>
  </w:num>
  <w:num w:numId="22">
    <w:abstractNumId w:val="11"/>
  </w:num>
  <w:num w:numId="23">
    <w:abstractNumId w:val="25"/>
  </w:num>
  <w:num w:numId="24">
    <w:abstractNumId w:val="8"/>
  </w:num>
  <w:num w:numId="25">
    <w:abstractNumId w:val="26"/>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E"/>
    <w:rsid w:val="00017E87"/>
    <w:rsid w:val="000549BD"/>
    <w:rsid w:val="00086CE6"/>
    <w:rsid w:val="0009425A"/>
    <w:rsid w:val="0009602A"/>
    <w:rsid w:val="000B179E"/>
    <w:rsid w:val="000D4E68"/>
    <w:rsid w:val="000F01A1"/>
    <w:rsid w:val="000F4220"/>
    <w:rsid w:val="001144DB"/>
    <w:rsid w:val="001501B8"/>
    <w:rsid w:val="001B20ED"/>
    <w:rsid w:val="002203A3"/>
    <w:rsid w:val="00233F7C"/>
    <w:rsid w:val="002375C6"/>
    <w:rsid w:val="002876D3"/>
    <w:rsid w:val="002B746F"/>
    <w:rsid w:val="002C1467"/>
    <w:rsid w:val="002F3317"/>
    <w:rsid w:val="002F38E8"/>
    <w:rsid w:val="002F4F31"/>
    <w:rsid w:val="002F6D98"/>
    <w:rsid w:val="003026C8"/>
    <w:rsid w:val="003208EE"/>
    <w:rsid w:val="00343163"/>
    <w:rsid w:val="00370D7C"/>
    <w:rsid w:val="003C50CE"/>
    <w:rsid w:val="003D7E5A"/>
    <w:rsid w:val="003E20F9"/>
    <w:rsid w:val="00430DA6"/>
    <w:rsid w:val="0048450E"/>
    <w:rsid w:val="00492D3C"/>
    <w:rsid w:val="004B58E0"/>
    <w:rsid w:val="004C49B7"/>
    <w:rsid w:val="005041D3"/>
    <w:rsid w:val="00507BA1"/>
    <w:rsid w:val="00524B32"/>
    <w:rsid w:val="00536B95"/>
    <w:rsid w:val="00545617"/>
    <w:rsid w:val="00570802"/>
    <w:rsid w:val="005932B1"/>
    <w:rsid w:val="005A093B"/>
    <w:rsid w:val="005F32BB"/>
    <w:rsid w:val="0061592E"/>
    <w:rsid w:val="00642DC2"/>
    <w:rsid w:val="006829C6"/>
    <w:rsid w:val="00687D4B"/>
    <w:rsid w:val="006942FC"/>
    <w:rsid w:val="006A680D"/>
    <w:rsid w:val="006C1827"/>
    <w:rsid w:val="006C1BC3"/>
    <w:rsid w:val="006C6C0E"/>
    <w:rsid w:val="006E42A1"/>
    <w:rsid w:val="00701462"/>
    <w:rsid w:val="007234A6"/>
    <w:rsid w:val="00741A0C"/>
    <w:rsid w:val="00756F92"/>
    <w:rsid w:val="00775CD1"/>
    <w:rsid w:val="007A217B"/>
    <w:rsid w:val="007A42DD"/>
    <w:rsid w:val="007C711E"/>
    <w:rsid w:val="0081539F"/>
    <w:rsid w:val="0083579E"/>
    <w:rsid w:val="00853F63"/>
    <w:rsid w:val="00884293"/>
    <w:rsid w:val="00887214"/>
    <w:rsid w:val="008A29EF"/>
    <w:rsid w:val="008D08B3"/>
    <w:rsid w:val="008D60DB"/>
    <w:rsid w:val="008F21DC"/>
    <w:rsid w:val="00903D80"/>
    <w:rsid w:val="009174DB"/>
    <w:rsid w:val="00924219"/>
    <w:rsid w:val="00967810"/>
    <w:rsid w:val="009A1173"/>
    <w:rsid w:val="009B5EEF"/>
    <w:rsid w:val="009E066C"/>
    <w:rsid w:val="00A1239D"/>
    <w:rsid w:val="00A2535D"/>
    <w:rsid w:val="00A37625"/>
    <w:rsid w:val="00A537E1"/>
    <w:rsid w:val="00A65C48"/>
    <w:rsid w:val="00A74EA0"/>
    <w:rsid w:val="00A75147"/>
    <w:rsid w:val="00A85756"/>
    <w:rsid w:val="00A86D16"/>
    <w:rsid w:val="00A87094"/>
    <w:rsid w:val="00AB6FD4"/>
    <w:rsid w:val="00AC394B"/>
    <w:rsid w:val="00AC724F"/>
    <w:rsid w:val="00AD00C3"/>
    <w:rsid w:val="00B17BC3"/>
    <w:rsid w:val="00B90555"/>
    <w:rsid w:val="00BE5C19"/>
    <w:rsid w:val="00BF4DFD"/>
    <w:rsid w:val="00C657FD"/>
    <w:rsid w:val="00C84B45"/>
    <w:rsid w:val="00CE07BF"/>
    <w:rsid w:val="00CE1299"/>
    <w:rsid w:val="00CF7BE7"/>
    <w:rsid w:val="00D62260"/>
    <w:rsid w:val="00D805F6"/>
    <w:rsid w:val="00DA7A99"/>
    <w:rsid w:val="00DC2AAB"/>
    <w:rsid w:val="00DD209B"/>
    <w:rsid w:val="00DD345B"/>
    <w:rsid w:val="00DF1830"/>
    <w:rsid w:val="00DF6CEB"/>
    <w:rsid w:val="00E118A6"/>
    <w:rsid w:val="00E24AD1"/>
    <w:rsid w:val="00E51940"/>
    <w:rsid w:val="00E51C98"/>
    <w:rsid w:val="00EA6B74"/>
    <w:rsid w:val="00EA77BA"/>
    <w:rsid w:val="00EC119C"/>
    <w:rsid w:val="00EC5E1C"/>
    <w:rsid w:val="00EC7BF3"/>
    <w:rsid w:val="00ED29A5"/>
    <w:rsid w:val="00ED29BB"/>
    <w:rsid w:val="00EE02B3"/>
    <w:rsid w:val="00F06C58"/>
    <w:rsid w:val="00F828D2"/>
    <w:rsid w:val="00FC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0D9B5"/>
  <w15:docId w15:val="{5A05BFC9-30E6-4CDC-8B50-4AB80F2C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C8"/>
    <w:rPr>
      <w:sz w:val="24"/>
      <w:szCs w:val="24"/>
    </w:rPr>
  </w:style>
  <w:style w:type="paragraph" w:styleId="Heading1">
    <w:name w:val="heading 1"/>
    <w:basedOn w:val="Normal"/>
    <w:next w:val="Normal"/>
    <w:link w:val="Heading1Char"/>
    <w:uiPriority w:val="9"/>
    <w:qFormat/>
    <w:rsid w:val="00E24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B466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68D8"/>
    <w:rPr>
      <w:rFonts w:ascii="Arial" w:hAnsi="Arial"/>
    </w:rPr>
  </w:style>
  <w:style w:type="paragraph" w:styleId="Header">
    <w:name w:val="header"/>
    <w:basedOn w:val="Normal"/>
    <w:rsid w:val="003C50CE"/>
    <w:pPr>
      <w:tabs>
        <w:tab w:val="center" w:pos="4320"/>
        <w:tab w:val="right" w:pos="8640"/>
      </w:tabs>
    </w:pPr>
  </w:style>
  <w:style w:type="paragraph" w:styleId="Footer">
    <w:name w:val="footer"/>
    <w:basedOn w:val="Normal"/>
    <w:rsid w:val="003C50CE"/>
    <w:pPr>
      <w:tabs>
        <w:tab w:val="center" w:pos="4320"/>
        <w:tab w:val="right" w:pos="8640"/>
      </w:tabs>
    </w:pPr>
  </w:style>
  <w:style w:type="character" w:styleId="Hyperlink">
    <w:name w:val="Hyperlink"/>
    <w:rsid w:val="000870C8"/>
    <w:rPr>
      <w:color w:val="0000FF"/>
      <w:u w:val="single"/>
    </w:rPr>
  </w:style>
  <w:style w:type="character" w:styleId="Strong">
    <w:name w:val="Strong"/>
    <w:qFormat/>
    <w:rsid w:val="00B46658"/>
    <w:rPr>
      <w:b/>
      <w:bCs/>
    </w:rPr>
  </w:style>
  <w:style w:type="character" w:customStyle="1" w:styleId="units">
    <w:name w:val="units"/>
    <w:basedOn w:val="DefaultParagraphFont"/>
    <w:rsid w:val="00B46658"/>
  </w:style>
  <w:style w:type="character" w:styleId="FollowedHyperlink">
    <w:name w:val="FollowedHyperlink"/>
    <w:rsid w:val="001402B5"/>
    <w:rPr>
      <w:color w:val="800080"/>
      <w:u w:val="single"/>
    </w:rPr>
  </w:style>
  <w:style w:type="table" w:styleId="TableGrid">
    <w:name w:val="Table Grid"/>
    <w:basedOn w:val="TableNormal"/>
    <w:rsid w:val="00CA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D6E1A"/>
  </w:style>
  <w:style w:type="paragraph" w:styleId="BalloonText">
    <w:name w:val="Balloon Text"/>
    <w:basedOn w:val="Normal"/>
    <w:link w:val="BalloonTextChar"/>
    <w:uiPriority w:val="99"/>
    <w:semiHidden/>
    <w:unhideWhenUsed/>
    <w:rsid w:val="008451F6"/>
    <w:rPr>
      <w:rFonts w:ascii="Lucida Grande" w:hAnsi="Lucida Grande"/>
      <w:sz w:val="18"/>
      <w:szCs w:val="18"/>
    </w:rPr>
  </w:style>
  <w:style w:type="character" w:customStyle="1" w:styleId="BalloonTextChar">
    <w:name w:val="Balloon Text Char"/>
    <w:link w:val="BalloonText"/>
    <w:uiPriority w:val="99"/>
    <w:semiHidden/>
    <w:rsid w:val="008451F6"/>
    <w:rPr>
      <w:rFonts w:ascii="Lucida Grande" w:hAnsi="Lucida Grande"/>
      <w:sz w:val="18"/>
      <w:szCs w:val="18"/>
    </w:rPr>
  </w:style>
  <w:style w:type="character" w:customStyle="1" w:styleId="Heading1Char">
    <w:name w:val="Heading 1 Char"/>
    <w:basedOn w:val="DefaultParagraphFont"/>
    <w:link w:val="Heading1"/>
    <w:uiPriority w:val="9"/>
    <w:rsid w:val="00E24A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7332">
      <w:bodyDiv w:val="1"/>
      <w:marLeft w:val="0"/>
      <w:marRight w:val="0"/>
      <w:marTop w:val="0"/>
      <w:marBottom w:val="0"/>
      <w:divBdr>
        <w:top w:val="none" w:sz="0" w:space="0" w:color="auto"/>
        <w:left w:val="none" w:sz="0" w:space="0" w:color="auto"/>
        <w:bottom w:val="none" w:sz="0" w:space="0" w:color="auto"/>
        <w:right w:val="none" w:sz="0" w:space="0" w:color="auto"/>
      </w:divBdr>
    </w:div>
    <w:div w:id="571695112">
      <w:bodyDiv w:val="1"/>
      <w:marLeft w:val="0"/>
      <w:marRight w:val="0"/>
      <w:marTop w:val="0"/>
      <w:marBottom w:val="0"/>
      <w:divBdr>
        <w:top w:val="none" w:sz="0" w:space="0" w:color="auto"/>
        <w:left w:val="none" w:sz="0" w:space="0" w:color="auto"/>
        <w:bottom w:val="none" w:sz="0" w:space="0" w:color="auto"/>
        <w:right w:val="none" w:sz="0" w:space="0" w:color="auto"/>
      </w:divBdr>
    </w:div>
    <w:div w:id="636952127">
      <w:bodyDiv w:val="1"/>
      <w:marLeft w:val="0"/>
      <w:marRight w:val="0"/>
      <w:marTop w:val="0"/>
      <w:marBottom w:val="0"/>
      <w:divBdr>
        <w:top w:val="none" w:sz="0" w:space="0" w:color="auto"/>
        <w:left w:val="none" w:sz="0" w:space="0" w:color="auto"/>
        <w:bottom w:val="none" w:sz="0" w:space="0" w:color="auto"/>
        <w:right w:val="none" w:sz="0" w:space="0" w:color="auto"/>
      </w:divBdr>
    </w:div>
    <w:div w:id="943225794">
      <w:bodyDiv w:val="1"/>
      <w:marLeft w:val="0"/>
      <w:marRight w:val="0"/>
      <w:marTop w:val="0"/>
      <w:marBottom w:val="0"/>
      <w:divBdr>
        <w:top w:val="none" w:sz="0" w:space="0" w:color="auto"/>
        <w:left w:val="none" w:sz="0" w:space="0" w:color="auto"/>
        <w:bottom w:val="none" w:sz="0" w:space="0" w:color="auto"/>
        <w:right w:val="none" w:sz="0" w:space="0" w:color="auto"/>
      </w:divBdr>
    </w:div>
    <w:div w:id="1067724173">
      <w:bodyDiv w:val="1"/>
      <w:marLeft w:val="0"/>
      <w:marRight w:val="0"/>
      <w:marTop w:val="0"/>
      <w:marBottom w:val="0"/>
      <w:divBdr>
        <w:top w:val="none" w:sz="0" w:space="0" w:color="auto"/>
        <w:left w:val="none" w:sz="0" w:space="0" w:color="auto"/>
        <w:bottom w:val="none" w:sz="0" w:space="0" w:color="auto"/>
        <w:right w:val="none" w:sz="0" w:space="0" w:color="auto"/>
      </w:divBdr>
    </w:div>
    <w:div w:id="1109853664">
      <w:bodyDiv w:val="1"/>
      <w:marLeft w:val="0"/>
      <w:marRight w:val="0"/>
      <w:marTop w:val="0"/>
      <w:marBottom w:val="0"/>
      <w:divBdr>
        <w:top w:val="none" w:sz="0" w:space="0" w:color="auto"/>
        <w:left w:val="none" w:sz="0" w:space="0" w:color="auto"/>
        <w:bottom w:val="none" w:sz="0" w:space="0" w:color="auto"/>
        <w:right w:val="none" w:sz="0" w:space="0" w:color="auto"/>
      </w:divBdr>
    </w:div>
    <w:div w:id="1648433680">
      <w:bodyDiv w:val="1"/>
      <w:marLeft w:val="0"/>
      <w:marRight w:val="0"/>
      <w:marTop w:val="0"/>
      <w:marBottom w:val="0"/>
      <w:divBdr>
        <w:top w:val="none" w:sz="0" w:space="0" w:color="auto"/>
        <w:left w:val="none" w:sz="0" w:space="0" w:color="auto"/>
        <w:bottom w:val="none" w:sz="0" w:space="0" w:color="auto"/>
        <w:right w:val="none" w:sz="0" w:space="0" w:color="auto"/>
      </w:divBdr>
    </w:div>
    <w:div w:id="18409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usc.edu/soc/20073/sae.html" TargetMode="External"/><Relationship Id="rId13" Type="http://schemas.openxmlformats.org/officeDocument/2006/relationships/hyperlink" Target="http://www.usc.edu/student-affairs/SJ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p.usc.edu/distanceeducation/howdenworks.html" TargetMode="Externa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10" Type="http://schemas.openxmlformats.org/officeDocument/2006/relationships/hyperlink" Target="http://den.usc.edu" TargetMode="External"/><Relationship Id="rId4" Type="http://schemas.openxmlformats.org/officeDocument/2006/relationships/settings" Target="settings.xml"/><Relationship Id="rId9" Type="http://schemas.openxmlformats.org/officeDocument/2006/relationships/hyperlink" Target="mailto:mayeshib@usc.edu" TargetMode="External"/><Relationship Id="rId14" Type="http://schemas.openxmlformats.org/officeDocument/2006/relationships/hyperlink" Target="http://web-app.usc.edu/scampus/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953B-7815-4374-A064-932F83B0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13452</CharactersWithSpaces>
  <SharedDoc>false</SharedDoc>
  <HLinks>
    <vt:vector size="48" baseType="variant">
      <vt:variant>
        <vt:i4>4587590</vt:i4>
      </vt:variant>
      <vt:variant>
        <vt:i4>21</vt:i4>
      </vt:variant>
      <vt:variant>
        <vt:i4>0</vt:i4>
      </vt:variant>
      <vt:variant>
        <vt:i4>5</vt:i4>
      </vt:variant>
      <vt:variant>
        <vt:lpwstr>http://www.usc.edu/student-affairs/SJACS/</vt:lpwstr>
      </vt:variant>
      <vt:variant>
        <vt:lpwstr/>
      </vt:variant>
      <vt:variant>
        <vt:i4>3604517</vt:i4>
      </vt:variant>
      <vt:variant>
        <vt:i4>18</vt:i4>
      </vt:variant>
      <vt:variant>
        <vt:i4>0</vt:i4>
      </vt:variant>
      <vt:variant>
        <vt:i4>5</vt:i4>
      </vt:variant>
      <vt:variant>
        <vt:lpwstr>http://web-app.usc.edu/scampus/1100-behavior-violating-university-standards-and-appropriate-sanctions/</vt:lpwstr>
      </vt:variant>
      <vt:variant>
        <vt:lpwstr/>
      </vt:variant>
      <vt:variant>
        <vt:i4>4587590</vt:i4>
      </vt:variant>
      <vt:variant>
        <vt:i4>15</vt:i4>
      </vt:variant>
      <vt:variant>
        <vt:i4>0</vt:i4>
      </vt:variant>
      <vt:variant>
        <vt:i4>5</vt:i4>
      </vt:variant>
      <vt:variant>
        <vt:lpwstr>http://www.usc.edu/student-affairs/SJACS/</vt:lpwstr>
      </vt:variant>
      <vt:variant>
        <vt:lpwstr/>
      </vt:variant>
      <vt:variant>
        <vt:i4>8126580</vt:i4>
      </vt:variant>
      <vt:variant>
        <vt:i4>12</vt:i4>
      </vt:variant>
      <vt:variant>
        <vt:i4>0</vt:i4>
      </vt:variant>
      <vt:variant>
        <vt:i4>5</vt:i4>
      </vt:variant>
      <vt:variant>
        <vt:lpwstr>http://mapp.usc.edu/distanceeducation/howdenworks.html</vt:lpwstr>
      </vt:variant>
      <vt:variant>
        <vt:lpwstr/>
      </vt:variant>
      <vt:variant>
        <vt:i4>2556027</vt:i4>
      </vt:variant>
      <vt:variant>
        <vt:i4>9</vt:i4>
      </vt:variant>
      <vt:variant>
        <vt:i4>0</vt:i4>
      </vt:variant>
      <vt:variant>
        <vt:i4>5</vt:i4>
      </vt:variant>
      <vt:variant>
        <vt:lpwstr>http://den.usc.edu/</vt:lpwstr>
      </vt:variant>
      <vt:variant>
        <vt:lpwstr/>
      </vt:variant>
      <vt:variant>
        <vt:i4>8257618</vt:i4>
      </vt:variant>
      <vt:variant>
        <vt:i4>6</vt:i4>
      </vt:variant>
      <vt:variant>
        <vt:i4>0</vt:i4>
      </vt:variant>
      <vt:variant>
        <vt:i4>5</vt:i4>
      </vt:variant>
      <vt:variant>
        <vt:lpwstr>mailto:mhiller@usc.edu</vt:lpwstr>
      </vt:variant>
      <vt:variant>
        <vt:lpwstr/>
      </vt:variant>
      <vt:variant>
        <vt:i4>1376311</vt:i4>
      </vt:variant>
      <vt:variant>
        <vt:i4>3</vt:i4>
      </vt:variant>
      <vt:variant>
        <vt:i4>0</vt:i4>
      </vt:variant>
      <vt:variant>
        <vt:i4>5</vt:i4>
      </vt:variant>
      <vt:variant>
        <vt:lpwstr>mailto:mayeshib@usc.edu</vt:lpwstr>
      </vt:variant>
      <vt:variant>
        <vt:lpwstr/>
      </vt:variant>
      <vt:variant>
        <vt:i4>1769562</vt:i4>
      </vt:variant>
      <vt:variant>
        <vt:i4>0</vt:i4>
      </vt:variant>
      <vt:variant>
        <vt:i4>0</vt:i4>
      </vt:variant>
      <vt:variant>
        <vt:i4>5</vt:i4>
      </vt:variant>
      <vt:variant>
        <vt:lpwstr>http://web-app.usc.edu/soc/20073/sae.html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Ted</dc:creator>
  <cp:lastModifiedBy>Theodore Ken Mayeshiba</cp:lastModifiedBy>
  <cp:revision>2</cp:revision>
  <cp:lastPrinted>2015-08-27T20:39:00Z</cp:lastPrinted>
  <dcterms:created xsi:type="dcterms:W3CDTF">2016-01-15T23:53:00Z</dcterms:created>
  <dcterms:modified xsi:type="dcterms:W3CDTF">2016-01-15T23:53:00Z</dcterms:modified>
</cp:coreProperties>
</file>