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
        <w:gridCol w:w="2360"/>
        <w:gridCol w:w="6451"/>
      </w:tblGrid>
      <w:tr w:rsidR="00A77353" w:rsidRPr="00182F9E" w14:paraId="70F7045C" w14:textId="77777777" w:rsidTr="00C72113">
        <w:tc>
          <w:tcPr>
            <w:tcW w:w="2909" w:type="dxa"/>
            <w:gridSpan w:val="2"/>
            <w:vMerge w:val="restart"/>
            <w:hideMark/>
          </w:tcPr>
          <w:p w14:paraId="2EBD24FB" w14:textId="77777777" w:rsidR="00A77353" w:rsidRPr="00182F9E" w:rsidRDefault="00A77353" w:rsidP="00317544">
            <w:pPr>
              <w:rPr>
                <w:b/>
                <w:bCs/>
                <w:sz w:val="22"/>
                <w:szCs w:val="22"/>
              </w:rPr>
            </w:pPr>
            <w:r w:rsidRPr="00182F9E">
              <w:rPr>
                <w:noProof/>
                <w:sz w:val="22"/>
                <w:szCs w:val="22"/>
                <w:lang w:eastAsia="zh-CN"/>
              </w:rPr>
              <w:drawing>
                <wp:inline distT="0" distB="0" distL="0" distR="0" wp14:anchorId="7C88077F" wp14:editId="099485A1">
                  <wp:extent cx="1710055" cy="601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055" cy="601345"/>
                          </a:xfrm>
                          <a:prstGeom prst="rect">
                            <a:avLst/>
                          </a:prstGeom>
                          <a:noFill/>
                          <a:ln>
                            <a:noFill/>
                          </a:ln>
                        </pic:spPr>
                      </pic:pic>
                    </a:graphicData>
                  </a:graphic>
                </wp:inline>
              </w:drawing>
            </w:r>
          </w:p>
        </w:tc>
        <w:tc>
          <w:tcPr>
            <w:tcW w:w="6451" w:type="dxa"/>
          </w:tcPr>
          <w:p w14:paraId="29408195" w14:textId="77777777" w:rsidR="00A77353" w:rsidRPr="00182F9E" w:rsidRDefault="00A77353" w:rsidP="00317544">
            <w:pPr>
              <w:rPr>
                <w:b/>
                <w:bCs/>
                <w:sz w:val="22"/>
                <w:szCs w:val="22"/>
                <w:u w:val="single"/>
              </w:rPr>
            </w:pPr>
            <w:r w:rsidRPr="00182F9E">
              <w:rPr>
                <w:b/>
                <w:bCs/>
                <w:sz w:val="22"/>
                <w:szCs w:val="22"/>
                <w:u w:val="single"/>
              </w:rPr>
              <w:t>BUAD 306: Business Finance</w:t>
            </w:r>
          </w:p>
          <w:p w14:paraId="2AB80726" w14:textId="77777777" w:rsidR="00A77353" w:rsidRPr="00182F9E" w:rsidRDefault="00A77353" w:rsidP="00317544">
            <w:pPr>
              <w:rPr>
                <w:b/>
                <w:bCs/>
                <w:sz w:val="22"/>
                <w:szCs w:val="22"/>
              </w:rPr>
            </w:pPr>
          </w:p>
        </w:tc>
      </w:tr>
      <w:tr w:rsidR="00A77353" w:rsidRPr="00182F9E" w14:paraId="3509B2BC" w14:textId="77777777" w:rsidTr="00C72113">
        <w:tc>
          <w:tcPr>
            <w:tcW w:w="2909" w:type="dxa"/>
            <w:gridSpan w:val="2"/>
            <w:vMerge/>
            <w:hideMark/>
          </w:tcPr>
          <w:p w14:paraId="4F6F292B" w14:textId="77777777" w:rsidR="00A77353" w:rsidRPr="00182F9E" w:rsidRDefault="00A77353" w:rsidP="00317544">
            <w:pPr>
              <w:rPr>
                <w:b/>
                <w:bCs/>
                <w:sz w:val="22"/>
                <w:szCs w:val="22"/>
              </w:rPr>
            </w:pPr>
          </w:p>
        </w:tc>
        <w:tc>
          <w:tcPr>
            <w:tcW w:w="6451" w:type="dxa"/>
          </w:tcPr>
          <w:p w14:paraId="55F9E317" w14:textId="17821902" w:rsidR="00850D30" w:rsidRPr="00182F9E" w:rsidRDefault="005B23C3" w:rsidP="00850D30">
            <w:pPr>
              <w:rPr>
                <w:b/>
                <w:bCs/>
                <w:sz w:val="22"/>
                <w:szCs w:val="22"/>
              </w:rPr>
            </w:pPr>
            <w:r>
              <w:rPr>
                <w:b/>
                <w:bCs/>
                <w:sz w:val="22"/>
                <w:szCs w:val="22"/>
              </w:rPr>
              <w:t>Syllabus – Spring 2016</w:t>
            </w:r>
            <w:r w:rsidR="00A36895">
              <w:rPr>
                <w:b/>
                <w:bCs/>
                <w:sz w:val="22"/>
                <w:szCs w:val="22"/>
              </w:rPr>
              <w:t xml:space="preserve"> </w:t>
            </w:r>
            <w:r w:rsidR="00A77353" w:rsidRPr="00182F9E">
              <w:rPr>
                <w:b/>
                <w:bCs/>
                <w:sz w:val="22"/>
                <w:szCs w:val="22"/>
              </w:rPr>
              <w:t xml:space="preserve">     </w:t>
            </w:r>
          </w:p>
          <w:p w14:paraId="6E89BC4C" w14:textId="13D1E5FD" w:rsidR="00A77353" w:rsidRPr="00182F9E" w:rsidRDefault="00A77353" w:rsidP="00317544">
            <w:pPr>
              <w:rPr>
                <w:b/>
                <w:bCs/>
                <w:sz w:val="22"/>
                <w:szCs w:val="22"/>
              </w:rPr>
            </w:pPr>
          </w:p>
        </w:tc>
      </w:tr>
      <w:tr w:rsidR="00C72113" w:rsidRPr="00182F9E" w14:paraId="76553659" w14:textId="77777777" w:rsidTr="00C72113">
        <w:tc>
          <w:tcPr>
            <w:tcW w:w="2909" w:type="dxa"/>
            <w:gridSpan w:val="2"/>
            <w:vMerge/>
            <w:hideMark/>
          </w:tcPr>
          <w:p w14:paraId="501AAB57" w14:textId="77777777" w:rsidR="00C72113" w:rsidRPr="00182F9E" w:rsidRDefault="00C72113" w:rsidP="00C72113">
            <w:pPr>
              <w:rPr>
                <w:b/>
                <w:bCs/>
                <w:sz w:val="22"/>
                <w:szCs w:val="22"/>
              </w:rPr>
            </w:pPr>
          </w:p>
        </w:tc>
        <w:tc>
          <w:tcPr>
            <w:tcW w:w="6451" w:type="dxa"/>
            <w:hideMark/>
          </w:tcPr>
          <w:p w14:paraId="2A2C08AA" w14:textId="3144CBF9" w:rsidR="00C72113" w:rsidRPr="00182F9E" w:rsidRDefault="00C72113" w:rsidP="00C72113">
            <w:pPr>
              <w:rPr>
                <w:b/>
                <w:bCs/>
                <w:sz w:val="22"/>
                <w:szCs w:val="22"/>
              </w:rPr>
            </w:pPr>
            <w:r w:rsidRPr="00182F9E">
              <w:rPr>
                <w:b/>
                <w:bCs/>
                <w:sz w:val="22"/>
                <w:szCs w:val="22"/>
              </w:rPr>
              <w:t>Professor</w:t>
            </w:r>
            <w:r>
              <w:rPr>
                <w:b/>
                <w:bCs/>
                <w:sz w:val="22"/>
                <w:szCs w:val="22"/>
              </w:rPr>
              <w:t>s</w:t>
            </w:r>
            <w:r w:rsidRPr="00182F9E">
              <w:rPr>
                <w:b/>
                <w:bCs/>
                <w:sz w:val="22"/>
                <w:szCs w:val="22"/>
              </w:rPr>
              <w:t xml:space="preserve">:       </w:t>
            </w:r>
            <w:r>
              <w:rPr>
                <w:b/>
                <w:bCs/>
                <w:sz w:val="22"/>
                <w:szCs w:val="22"/>
              </w:rPr>
              <w:t>Yongxiang Wang / Tom Chang</w:t>
            </w:r>
          </w:p>
        </w:tc>
      </w:tr>
      <w:tr w:rsidR="00C72113" w:rsidRPr="00182F9E" w14:paraId="20A3FF66" w14:textId="77777777" w:rsidTr="00C72113">
        <w:trPr>
          <w:trHeight w:val="351"/>
        </w:trPr>
        <w:tc>
          <w:tcPr>
            <w:tcW w:w="2909" w:type="dxa"/>
            <w:gridSpan w:val="2"/>
            <w:vMerge/>
            <w:hideMark/>
          </w:tcPr>
          <w:p w14:paraId="3E12F74F" w14:textId="77777777" w:rsidR="00C72113" w:rsidRPr="00182F9E" w:rsidRDefault="00C72113" w:rsidP="00C72113">
            <w:pPr>
              <w:rPr>
                <w:b/>
                <w:bCs/>
                <w:sz w:val="22"/>
                <w:szCs w:val="22"/>
              </w:rPr>
            </w:pPr>
          </w:p>
        </w:tc>
        <w:tc>
          <w:tcPr>
            <w:tcW w:w="6451" w:type="dxa"/>
            <w:hideMark/>
          </w:tcPr>
          <w:p w14:paraId="78A658A7" w14:textId="58200BF1" w:rsidR="00C72113" w:rsidRPr="00182F9E" w:rsidRDefault="00C72113" w:rsidP="00C72113">
            <w:pPr>
              <w:rPr>
                <w:b/>
                <w:bCs/>
                <w:sz w:val="22"/>
                <w:szCs w:val="22"/>
              </w:rPr>
            </w:pPr>
            <w:r w:rsidRPr="00182F9E">
              <w:rPr>
                <w:b/>
                <w:bCs/>
                <w:sz w:val="22"/>
                <w:szCs w:val="22"/>
              </w:rPr>
              <w:t>Office</w:t>
            </w:r>
            <w:r>
              <w:rPr>
                <w:b/>
                <w:bCs/>
                <w:sz w:val="22"/>
                <w:szCs w:val="22"/>
              </w:rPr>
              <w:t>s</w:t>
            </w:r>
            <w:r w:rsidRPr="00182F9E">
              <w:rPr>
                <w:b/>
                <w:bCs/>
                <w:sz w:val="22"/>
                <w:szCs w:val="22"/>
              </w:rPr>
              <w:t xml:space="preserve">:             </w:t>
            </w:r>
            <w:r>
              <w:rPr>
                <w:b/>
                <w:bCs/>
                <w:sz w:val="22"/>
                <w:szCs w:val="22"/>
              </w:rPr>
              <w:t>HOH 716 / HOH 704</w:t>
            </w:r>
          </w:p>
        </w:tc>
      </w:tr>
      <w:tr w:rsidR="00C72113" w:rsidRPr="00182F9E" w14:paraId="11EF7329" w14:textId="77777777" w:rsidTr="00C72113">
        <w:tc>
          <w:tcPr>
            <w:tcW w:w="2909" w:type="dxa"/>
            <w:gridSpan w:val="2"/>
            <w:vMerge/>
            <w:hideMark/>
          </w:tcPr>
          <w:p w14:paraId="4E89A1ED" w14:textId="77777777" w:rsidR="00C72113" w:rsidRPr="00182F9E" w:rsidRDefault="00C72113" w:rsidP="00C72113">
            <w:pPr>
              <w:rPr>
                <w:b/>
                <w:bCs/>
                <w:sz w:val="22"/>
                <w:szCs w:val="22"/>
              </w:rPr>
            </w:pPr>
          </w:p>
        </w:tc>
        <w:tc>
          <w:tcPr>
            <w:tcW w:w="6451" w:type="dxa"/>
            <w:hideMark/>
          </w:tcPr>
          <w:p w14:paraId="1115F1F1" w14:textId="7D67E946" w:rsidR="00C72113" w:rsidRPr="00182F9E" w:rsidRDefault="00C72113" w:rsidP="00C72113">
            <w:pPr>
              <w:rPr>
                <w:b/>
                <w:bCs/>
                <w:sz w:val="22"/>
                <w:szCs w:val="22"/>
              </w:rPr>
            </w:pPr>
            <w:r w:rsidRPr="00182F9E">
              <w:rPr>
                <w:b/>
                <w:bCs/>
                <w:sz w:val="22"/>
                <w:szCs w:val="22"/>
              </w:rPr>
              <w:t>Office Phone</w:t>
            </w:r>
            <w:r>
              <w:rPr>
                <w:b/>
                <w:bCs/>
                <w:sz w:val="22"/>
                <w:szCs w:val="22"/>
              </w:rPr>
              <w:t>s</w:t>
            </w:r>
            <w:r w:rsidRPr="00182F9E">
              <w:rPr>
                <w:b/>
                <w:bCs/>
                <w:sz w:val="22"/>
                <w:szCs w:val="22"/>
              </w:rPr>
              <w:t xml:space="preserve">: </w:t>
            </w:r>
            <w:r>
              <w:rPr>
                <w:b/>
                <w:bCs/>
                <w:sz w:val="22"/>
                <w:szCs w:val="22"/>
              </w:rPr>
              <w:t>213-740-7650 / 1135</w:t>
            </w:r>
          </w:p>
        </w:tc>
      </w:tr>
      <w:tr w:rsidR="00C72113" w:rsidRPr="00182F9E" w14:paraId="2724E2EB" w14:textId="77777777" w:rsidTr="00C72113">
        <w:trPr>
          <w:trHeight w:val="378"/>
        </w:trPr>
        <w:tc>
          <w:tcPr>
            <w:tcW w:w="2909" w:type="dxa"/>
            <w:gridSpan w:val="2"/>
            <w:vMerge/>
            <w:hideMark/>
          </w:tcPr>
          <w:p w14:paraId="2A219FBF" w14:textId="77777777" w:rsidR="00C72113" w:rsidRPr="00182F9E" w:rsidRDefault="00C72113" w:rsidP="00C72113">
            <w:pPr>
              <w:rPr>
                <w:b/>
                <w:bCs/>
                <w:sz w:val="22"/>
                <w:szCs w:val="22"/>
              </w:rPr>
            </w:pPr>
          </w:p>
        </w:tc>
        <w:tc>
          <w:tcPr>
            <w:tcW w:w="6451" w:type="dxa"/>
            <w:hideMark/>
          </w:tcPr>
          <w:p w14:paraId="166D0FAE" w14:textId="77777777" w:rsidR="00C72113" w:rsidRDefault="00C72113" w:rsidP="00C72113">
            <w:pPr>
              <w:rPr>
                <w:rStyle w:val="Hyperlink"/>
                <w:b/>
                <w:bCs/>
                <w:sz w:val="20"/>
                <w:szCs w:val="20"/>
                <w:lang w:val="de-DE"/>
              </w:rPr>
            </w:pPr>
            <w:r w:rsidRPr="00182F9E">
              <w:rPr>
                <w:b/>
                <w:bCs/>
                <w:sz w:val="22"/>
                <w:szCs w:val="22"/>
                <w:lang w:val="de-DE"/>
              </w:rPr>
              <w:t>E-Mail</w:t>
            </w:r>
            <w:r>
              <w:rPr>
                <w:b/>
                <w:bCs/>
                <w:sz w:val="22"/>
                <w:szCs w:val="22"/>
                <w:lang w:val="de-DE"/>
              </w:rPr>
              <w:t>s</w:t>
            </w:r>
            <w:r w:rsidRPr="00182F9E">
              <w:rPr>
                <w:b/>
                <w:bCs/>
                <w:sz w:val="22"/>
                <w:szCs w:val="22"/>
                <w:lang w:val="de-DE"/>
              </w:rPr>
              <w:t xml:space="preserve">: </w:t>
            </w:r>
            <w:hyperlink r:id="rId9" w:history="1">
              <w:r w:rsidRPr="00841531">
                <w:rPr>
                  <w:rStyle w:val="Hyperlink"/>
                  <w:b/>
                  <w:sz w:val="20"/>
                  <w:szCs w:val="20"/>
                </w:rPr>
                <w:t>yongxiaw@marshall.usc.edu</w:t>
              </w:r>
            </w:hyperlink>
            <w:r>
              <w:rPr>
                <w:b/>
                <w:sz w:val="20"/>
                <w:szCs w:val="20"/>
              </w:rPr>
              <w:t xml:space="preserve"> </w:t>
            </w:r>
            <w:r w:rsidRPr="00841531">
              <w:rPr>
                <w:b/>
                <w:sz w:val="20"/>
                <w:szCs w:val="20"/>
              </w:rPr>
              <w:t>/</w:t>
            </w:r>
            <w:r>
              <w:rPr>
                <w:b/>
                <w:sz w:val="20"/>
                <w:szCs w:val="20"/>
              </w:rPr>
              <w:t xml:space="preserve"> </w:t>
            </w:r>
            <w:hyperlink r:id="rId10" w:history="1">
              <w:r w:rsidRPr="00841531">
                <w:rPr>
                  <w:rStyle w:val="Hyperlink"/>
                  <w:b/>
                  <w:bCs/>
                  <w:sz w:val="20"/>
                  <w:szCs w:val="20"/>
                  <w:lang w:val="de-DE"/>
                </w:rPr>
                <w:t>tom.chang@marshall.usc.edu</w:t>
              </w:r>
            </w:hyperlink>
          </w:p>
          <w:p w14:paraId="70FF3364" w14:textId="77777777" w:rsidR="00C72113" w:rsidRDefault="00C72113" w:rsidP="00C72113">
            <w:pPr>
              <w:rPr>
                <w:rStyle w:val="Hyperlink"/>
                <w:b/>
                <w:bCs/>
                <w:sz w:val="20"/>
                <w:szCs w:val="20"/>
                <w:lang w:val="de-DE"/>
              </w:rPr>
            </w:pPr>
          </w:p>
          <w:p w14:paraId="54953657" w14:textId="77777777" w:rsidR="00C72113" w:rsidRDefault="00C72113" w:rsidP="00C72113">
            <w:pPr>
              <w:rPr>
                <w:b/>
                <w:bCs/>
                <w:sz w:val="22"/>
                <w:szCs w:val="22"/>
                <w:lang w:val="de-DE"/>
              </w:rPr>
            </w:pPr>
            <w:r>
              <w:rPr>
                <w:b/>
                <w:bCs/>
                <w:sz w:val="22"/>
                <w:szCs w:val="22"/>
                <w:lang w:val="de-DE"/>
              </w:rPr>
              <w:t>TA: Jeremy Shen</w:t>
            </w:r>
          </w:p>
          <w:p w14:paraId="4DD84688" w14:textId="77777777" w:rsidR="00C72113" w:rsidRDefault="00C72113" w:rsidP="00C72113">
            <w:pPr>
              <w:rPr>
                <w:b/>
                <w:bCs/>
                <w:sz w:val="22"/>
                <w:szCs w:val="22"/>
                <w:lang w:val="de-DE"/>
              </w:rPr>
            </w:pPr>
            <w:r>
              <w:rPr>
                <w:b/>
                <w:bCs/>
                <w:sz w:val="22"/>
                <w:szCs w:val="22"/>
                <w:lang w:val="de-DE"/>
              </w:rPr>
              <w:t xml:space="preserve">Office Hours: Wednesdays 4-6PM </w:t>
            </w:r>
          </w:p>
          <w:p w14:paraId="6B13F449" w14:textId="77777777" w:rsidR="00061459" w:rsidRDefault="00061459" w:rsidP="00C72113">
            <w:pPr>
              <w:rPr>
                <w:b/>
                <w:bCs/>
                <w:sz w:val="22"/>
                <w:szCs w:val="22"/>
                <w:lang w:val="de-DE"/>
              </w:rPr>
            </w:pPr>
            <w:r>
              <w:rPr>
                <w:b/>
                <w:bCs/>
                <w:sz w:val="22"/>
                <w:szCs w:val="22"/>
                <w:lang w:val="de-DE"/>
              </w:rPr>
              <w:t>Location: Accounting Library</w:t>
            </w:r>
          </w:p>
          <w:p w14:paraId="66FA3089" w14:textId="67FF199D" w:rsidR="00061459" w:rsidRPr="00182F9E" w:rsidRDefault="00061459" w:rsidP="00C72113">
            <w:pPr>
              <w:rPr>
                <w:b/>
                <w:bCs/>
                <w:sz w:val="22"/>
                <w:szCs w:val="22"/>
                <w:lang w:val="de-DE"/>
              </w:rPr>
            </w:pPr>
            <w:r>
              <w:rPr>
                <w:b/>
                <w:bCs/>
                <w:sz w:val="22"/>
                <w:szCs w:val="22"/>
                <w:lang w:val="de-DE"/>
              </w:rPr>
              <w:t xml:space="preserve">E-Mail: </w:t>
            </w:r>
            <w:hyperlink r:id="rId11" w:history="1">
              <w:r w:rsidRPr="008C098F">
                <w:rPr>
                  <w:rStyle w:val="Hyperlink"/>
                  <w:b/>
                  <w:bCs/>
                  <w:sz w:val="22"/>
                  <w:szCs w:val="22"/>
                  <w:lang w:val="de-DE"/>
                </w:rPr>
                <w:t>buad306@marshall.usc.edu</w:t>
              </w:r>
            </w:hyperlink>
          </w:p>
        </w:tc>
      </w:tr>
      <w:tr w:rsidR="00A77353" w:rsidRPr="00182F9E" w14:paraId="174BFEA0" w14:textId="77777777" w:rsidTr="00C72113">
        <w:tblPrEx>
          <w:tblLook w:val="04A0" w:firstRow="1" w:lastRow="0" w:firstColumn="1" w:lastColumn="0" w:noHBand="0" w:noVBand="1"/>
        </w:tblPrEx>
        <w:trPr>
          <w:gridAfter w:val="2"/>
          <w:wAfter w:w="8811" w:type="dxa"/>
        </w:trPr>
        <w:tc>
          <w:tcPr>
            <w:tcW w:w="549" w:type="dxa"/>
          </w:tcPr>
          <w:p w14:paraId="10E75F9F" w14:textId="77777777" w:rsidR="00A77353" w:rsidRPr="00182F9E" w:rsidRDefault="00A77353" w:rsidP="00317544">
            <w:pPr>
              <w:pStyle w:val="Footer"/>
              <w:tabs>
                <w:tab w:val="left" w:pos="720"/>
              </w:tabs>
              <w:rPr>
                <w:bCs/>
                <w:szCs w:val="22"/>
              </w:rPr>
            </w:pPr>
          </w:p>
        </w:tc>
      </w:tr>
    </w:tbl>
    <w:p w14:paraId="59740BE0" w14:textId="77777777" w:rsidR="00A77353" w:rsidRPr="00182F9E" w:rsidRDefault="00A77353" w:rsidP="00A77353">
      <w:pPr>
        <w:pStyle w:val="Footer"/>
        <w:pBdr>
          <w:top w:val="double" w:sz="4" w:space="1" w:color="auto"/>
        </w:pBdr>
        <w:tabs>
          <w:tab w:val="left" w:pos="720"/>
        </w:tabs>
        <w:rPr>
          <w:b/>
          <w:bCs/>
          <w:szCs w:val="22"/>
        </w:rPr>
      </w:pPr>
    </w:p>
    <w:p w14:paraId="53F882B7" w14:textId="74345EAB" w:rsidR="00A77353" w:rsidRPr="00182F9E" w:rsidRDefault="00A77353" w:rsidP="00A77353">
      <w:pPr>
        <w:outlineLvl w:val="0"/>
        <w:rPr>
          <w:sz w:val="22"/>
          <w:szCs w:val="22"/>
        </w:rPr>
      </w:pPr>
      <w:r w:rsidRPr="00182F9E">
        <w:rPr>
          <w:b/>
          <w:bCs/>
          <w:sz w:val="22"/>
          <w:szCs w:val="22"/>
        </w:rPr>
        <w:t>Course Description</w:t>
      </w:r>
      <w:r w:rsidRPr="00182F9E">
        <w:rPr>
          <w:sz w:val="22"/>
          <w:szCs w:val="22"/>
        </w:rPr>
        <w:t xml:space="preserve"> </w:t>
      </w:r>
    </w:p>
    <w:p w14:paraId="7FBB875C" w14:textId="77777777" w:rsidR="00A77353" w:rsidRPr="00182F9E" w:rsidRDefault="00A77353" w:rsidP="00A77353">
      <w:pPr>
        <w:rPr>
          <w:iCs/>
          <w:sz w:val="22"/>
          <w:szCs w:val="22"/>
        </w:rPr>
      </w:pPr>
      <w:r w:rsidRPr="00182F9E">
        <w:rPr>
          <w:sz w:val="22"/>
          <w:szCs w:val="22"/>
        </w:rPr>
        <w:t xml:space="preserve">BUAD 306 is a fundamentals course in business finance. Effective </w:t>
      </w:r>
      <w:r w:rsidRPr="00182F9E">
        <w:rPr>
          <w:iCs/>
          <w:sz w:val="22"/>
          <w:szCs w:val="22"/>
        </w:rPr>
        <w:t xml:space="preserve">financial decision-making is essential to the success of any business.  Financiers, CFOs, treasurers, controllers, managers, or anyone involved in financial decision-making, must understand the concepts of finance and financial management in relation to economic developments and considering market uncertainties. </w:t>
      </w:r>
    </w:p>
    <w:p w14:paraId="5844CF4E" w14:textId="77777777" w:rsidR="00A77353" w:rsidRPr="00182F9E" w:rsidRDefault="00A77353" w:rsidP="00A77353">
      <w:pPr>
        <w:rPr>
          <w:iCs/>
          <w:sz w:val="22"/>
          <w:szCs w:val="22"/>
        </w:rPr>
      </w:pPr>
    </w:p>
    <w:p w14:paraId="62D1B8FA" w14:textId="77777777" w:rsidR="00A77353" w:rsidRPr="00182F9E" w:rsidRDefault="00A77353" w:rsidP="00A77353">
      <w:pPr>
        <w:rPr>
          <w:iCs/>
          <w:sz w:val="22"/>
          <w:szCs w:val="22"/>
        </w:rPr>
      </w:pPr>
      <w:r w:rsidRPr="00182F9E">
        <w:rPr>
          <w:iCs/>
          <w:sz w:val="22"/>
          <w:szCs w:val="22"/>
        </w:rPr>
        <w:t>This course will introduce you to concepts, theories, and issues in finance, financial management and markets that will help you understand how financiers think, what the role of the financial decision-maker is, and how financial management concerns the management of modern enterprise.  More specifically, you will learn how financiers break down components of financial problems, and how they then arrive at investment decisions as individual or corporate investors.</w:t>
      </w:r>
    </w:p>
    <w:p w14:paraId="22B24044" w14:textId="77777777" w:rsidR="00A77353" w:rsidRPr="00182F9E" w:rsidRDefault="00A77353" w:rsidP="00A77353">
      <w:pPr>
        <w:rPr>
          <w:iCs/>
          <w:sz w:val="22"/>
          <w:szCs w:val="22"/>
        </w:rPr>
      </w:pPr>
    </w:p>
    <w:p w14:paraId="2B582455" w14:textId="77777777" w:rsidR="00A77353" w:rsidRPr="00182F9E" w:rsidRDefault="00A77353" w:rsidP="00A77353">
      <w:pPr>
        <w:rPr>
          <w:iCs/>
          <w:sz w:val="22"/>
          <w:szCs w:val="22"/>
        </w:rPr>
      </w:pPr>
      <w:r w:rsidRPr="00182F9E">
        <w:rPr>
          <w:iCs/>
          <w:sz w:val="22"/>
          <w:szCs w:val="22"/>
        </w:rPr>
        <w:t xml:space="preserve">By the end of the semester, you should be familiar with financial vocabulary, understand aspects of </w:t>
      </w:r>
      <w:proofErr w:type="gramStart"/>
      <w:r w:rsidRPr="00182F9E">
        <w:rPr>
          <w:iCs/>
          <w:sz w:val="22"/>
          <w:szCs w:val="22"/>
        </w:rPr>
        <w:t>financial</w:t>
      </w:r>
      <w:proofErr w:type="gramEnd"/>
      <w:r w:rsidRPr="00182F9E">
        <w:rPr>
          <w:iCs/>
          <w:sz w:val="22"/>
          <w:szCs w:val="22"/>
        </w:rPr>
        <w:t xml:space="preserve"> theory, develop skills in financial computation, and appreciate the underlying financial mindset as well as incentives involved when solving problems of finance. You will learn how to determine risk, how to make financial decisions, and how to value an investment as a potential financial opportunity.  </w:t>
      </w:r>
    </w:p>
    <w:p w14:paraId="6F768A1F" w14:textId="77777777" w:rsidR="00A77353" w:rsidRPr="00182F9E" w:rsidRDefault="00A77353" w:rsidP="00A77353">
      <w:pPr>
        <w:rPr>
          <w:rStyle w:val="regtxt"/>
        </w:rPr>
      </w:pPr>
    </w:p>
    <w:p w14:paraId="319DBEC6" w14:textId="79A3D4AF" w:rsidR="00A77353" w:rsidRPr="00182F9E" w:rsidRDefault="00A77353" w:rsidP="00A77353">
      <w:pPr>
        <w:rPr>
          <w:sz w:val="22"/>
          <w:szCs w:val="22"/>
        </w:rPr>
      </w:pPr>
      <w:r w:rsidRPr="00182F9E">
        <w:rPr>
          <w:b/>
          <w:sz w:val="22"/>
          <w:szCs w:val="22"/>
        </w:rPr>
        <w:t>Course Learning Objectives</w:t>
      </w:r>
    </w:p>
    <w:p w14:paraId="0BAC80FC" w14:textId="1F631AEB" w:rsidR="00A77353" w:rsidRPr="00182F9E" w:rsidRDefault="00A77353" w:rsidP="00A77353">
      <w:pPr>
        <w:rPr>
          <w:sz w:val="22"/>
          <w:szCs w:val="22"/>
        </w:rPr>
      </w:pPr>
      <w:r w:rsidRPr="00182F9E">
        <w:rPr>
          <w:sz w:val="22"/>
          <w:szCs w:val="22"/>
        </w:rPr>
        <w:t>Through lecture, case analysis, worked samples, and by learning to apply appropriate mathematical and financial formulas and functions, you will</w:t>
      </w:r>
      <w:r w:rsidR="007E25F9" w:rsidRPr="00182F9E">
        <w:rPr>
          <w:sz w:val="22"/>
          <w:szCs w:val="22"/>
        </w:rPr>
        <w:t xml:space="preserve"> be able to</w:t>
      </w:r>
      <w:r w:rsidRPr="00182F9E">
        <w:rPr>
          <w:sz w:val="22"/>
          <w:szCs w:val="22"/>
        </w:rPr>
        <w:t>:</w:t>
      </w:r>
    </w:p>
    <w:p w14:paraId="73DCE8DC" w14:textId="77777777" w:rsidR="00A77353" w:rsidRPr="00182F9E" w:rsidRDefault="00A77353" w:rsidP="00A77353">
      <w:pPr>
        <w:rPr>
          <w:sz w:val="22"/>
          <w:szCs w:val="22"/>
        </w:rPr>
      </w:pPr>
    </w:p>
    <w:p w14:paraId="7CDE2B4A" w14:textId="77777777" w:rsidR="00A77353" w:rsidRPr="00182F9E" w:rsidRDefault="00A77353" w:rsidP="00257275">
      <w:pPr>
        <w:pStyle w:val="ListParagraph"/>
        <w:numPr>
          <w:ilvl w:val="0"/>
          <w:numId w:val="7"/>
        </w:numPr>
        <w:rPr>
          <w:sz w:val="22"/>
          <w:szCs w:val="22"/>
        </w:rPr>
      </w:pPr>
      <w:r w:rsidRPr="00182F9E">
        <w:rPr>
          <w:sz w:val="22"/>
          <w:szCs w:val="22"/>
        </w:rPr>
        <w:t>Understand basic types, goals, and implications of financial management and the role of the financial decision-maker.</w:t>
      </w:r>
    </w:p>
    <w:p w14:paraId="722FC152" w14:textId="77777777" w:rsidR="00A77353" w:rsidRPr="00182F9E" w:rsidRDefault="00A77353" w:rsidP="00257275">
      <w:pPr>
        <w:pStyle w:val="ListParagraph"/>
        <w:numPr>
          <w:ilvl w:val="0"/>
          <w:numId w:val="7"/>
        </w:numPr>
        <w:rPr>
          <w:sz w:val="22"/>
          <w:szCs w:val="22"/>
        </w:rPr>
      </w:pPr>
      <w:r w:rsidRPr="00182F9E">
        <w:rPr>
          <w:sz w:val="22"/>
          <w:szCs w:val="22"/>
        </w:rPr>
        <w:t>Interpret financial statements and how they influence long-term planning and growth.</w:t>
      </w:r>
    </w:p>
    <w:p w14:paraId="2D186857" w14:textId="77777777" w:rsidR="00A77353" w:rsidRPr="00182F9E" w:rsidRDefault="00A77353" w:rsidP="00257275">
      <w:pPr>
        <w:pStyle w:val="ListParagraph"/>
        <w:numPr>
          <w:ilvl w:val="0"/>
          <w:numId w:val="7"/>
        </w:numPr>
        <w:rPr>
          <w:sz w:val="22"/>
          <w:szCs w:val="22"/>
        </w:rPr>
      </w:pPr>
      <w:r w:rsidRPr="00182F9E">
        <w:rPr>
          <w:sz w:val="22"/>
          <w:szCs w:val="22"/>
        </w:rPr>
        <w:t xml:space="preserve">Understand the meaning of </w:t>
      </w:r>
      <w:r w:rsidRPr="00182F9E">
        <w:rPr>
          <w:i/>
          <w:sz w:val="22"/>
          <w:szCs w:val="22"/>
        </w:rPr>
        <w:t>time value of money</w:t>
      </w:r>
      <w:r w:rsidRPr="00182F9E">
        <w:rPr>
          <w:sz w:val="22"/>
          <w:szCs w:val="22"/>
        </w:rPr>
        <w:t xml:space="preserve"> and how to evaluate the trade-off between dollars today and dollars sometime in the future.</w:t>
      </w:r>
    </w:p>
    <w:p w14:paraId="1C67ADB2" w14:textId="77777777" w:rsidR="00A77353" w:rsidRPr="00182F9E" w:rsidRDefault="00A77353" w:rsidP="00257275">
      <w:pPr>
        <w:pStyle w:val="ListParagraph"/>
        <w:numPr>
          <w:ilvl w:val="0"/>
          <w:numId w:val="7"/>
        </w:numPr>
        <w:rPr>
          <w:sz w:val="22"/>
          <w:szCs w:val="22"/>
        </w:rPr>
      </w:pPr>
      <w:r w:rsidRPr="00182F9E">
        <w:rPr>
          <w:sz w:val="22"/>
          <w:szCs w:val="22"/>
        </w:rPr>
        <w:t>Understand how firms decide to commit capital and its impact on cash flow (discounted cash flow).</w:t>
      </w:r>
    </w:p>
    <w:p w14:paraId="507F4235" w14:textId="087987B2" w:rsidR="00A77353" w:rsidRPr="00182F9E" w:rsidRDefault="007E25F9" w:rsidP="00257275">
      <w:pPr>
        <w:pStyle w:val="ListParagraph"/>
        <w:numPr>
          <w:ilvl w:val="0"/>
          <w:numId w:val="7"/>
        </w:numPr>
        <w:rPr>
          <w:sz w:val="22"/>
          <w:szCs w:val="22"/>
        </w:rPr>
      </w:pPr>
      <w:r w:rsidRPr="00182F9E">
        <w:rPr>
          <w:sz w:val="22"/>
          <w:szCs w:val="22"/>
        </w:rPr>
        <w:t>Understand</w:t>
      </w:r>
      <w:r w:rsidR="00A77353" w:rsidRPr="00182F9E">
        <w:rPr>
          <w:sz w:val="22"/>
          <w:szCs w:val="22"/>
        </w:rPr>
        <w:t xml:space="preserve"> interest rates and bonds and </w:t>
      </w:r>
      <w:r w:rsidRPr="00182F9E">
        <w:rPr>
          <w:sz w:val="22"/>
          <w:szCs w:val="22"/>
        </w:rPr>
        <w:t xml:space="preserve">realize </w:t>
      </w:r>
      <w:r w:rsidR="00A77353" w:rsidRPr="00182F9E">
        <w:rPr>
          <w:sz w:val="22"/>
          <w:szCs w:val="22"/>
        </w:rPr>
        <w:t>how interest rates impact bonds.</w:t>
      </w:r>
    </w:p>
    <w:p w14:paraId="3D1BBC1A" w14:textId="6DAC9996" w:rsidR="00A77353" w:rsidRPr="00182F9E" w:rsidRDefault="00A77353" w:rsidP="00257275">
      <w:pPr>
        <w:pStyle w:val="ListParagraph"/>
        <w:numPr>
          <w:ilvl w:val="0"/>
          <w:numId w:val="7"/>
        </w:numPr>
        <w:rPr>
          <w:sz w:val="22"/>
          <w:szCs w:val="22"/>
        </w:rPr>
      </w:pPr>
      <w:r w:rsidRPr="00182F9E">
        <w:rPr>
          <w:sz w:val="22"/>
          <w:szCs w:val="22"/>
        </w:rPr>
        <w:t>Understand the different criteria used to evaluate proposed investments (e.g., net present value (NPV), profitability index, payback period)</w:t>
      </w:r>
      <w:r w:rsidR="00251203" w:rsidRPr="00182F9E">
        <w:rPr>
          <w:sz w:val="22"/>
          <w:szCs w:val="22"/>
        </w:rPr>
        <w:t>.</w:t>
      </w:r>
    </w:p>
    <w:p w14:paraId="6C0C0AE8" w14:textId="118CF82C" w:rsidR="00A77353" w:rsidRPr="00182F9E" w:rsidRDefault="00A77353" w:rsidP="00257275">
      <w:pPr>
        <w:pStyle w:val="ListParagraph"/>
        <w:numPr>
          <w:ilvl w:val="0"/>
          <w:numId w:val="7"/>
        </w:numPr>
        <w:rPr>
          <w:sz w:val="22"/>
          <w:szCs w:val="22"/>
        </w:rPr>
      </w:pPr>
      <w:r w:rsidRPr="00182F9E">
        <w:rPr>
          <w:sz w:val="22"/>
          <w:szCs w:val="22"/>
        </w:rPr>
        <w:t xml:space="preserve">Determine the cost of capital, and understand and apply the concepts of the </w:t>
      </w:r>
      <w:r w:rsidRPr="00182F9E">
        <w:rPr>
          <w:i/>
          <w:sz w:val="22"/>
          <w:szCs w:val="22"/>
        </w:rPr>
        <w:t>weighted cost of capital</w:t>
      </w:r>
      <w:r w:rsidRPr="00182F9E">
        <w:rPr>
          <w:sz w:val="22"/>
          <w:szCs w:val="22"/>
        </w:rPr>
        <w:t xml:space="preserve"> (WACC)</w:t>
      </w:r>
      <w:r w:rsidR="00251203" w:rsidRPr="00182F9E">
        <w:rPr>
          <w:sz w:val="22"/>
          <w:szCs w:val="22"/>
        </w:rPr>
        <w:t>.</w:t>
      </w:r>
    </w:p>
    <w:p w14:paraId="250B61D7" w14:textId="77777777" w:rsidR="00A77353" w:rsidRPr="00182F9E" w:rsidRDefault="00A77353" w:rsidP="00257275">
      <w:pPr>
        <w:pStyle w:val="ListParagraph"/>
        <w:numPr>
          <w:ilvl w:val="0"/>
          <w:numId w:val="7"/>
        </w:numPr>
        <w:rPr>
          <w:sz w:val="22"/>
          <w:szCs w:val="22"/>
        </w:rPr>
      </w:pPr>
      <w:r w:rsidRPr="00182F9E">
        <w:rPr>
          <w:sz w:val="22"/>
          <w:szCs w:val="22"/>
        </w:rPr>
        <w:t>Recognize and understand the elements of optimal capital structure, the effects of financial leverage, bankruptcy, and the role of taxes.</w:t>
      </w:r>
    </w:p>
    <w:p w14:paraId="40B53CD0" w14:textId="7DAE8F89" w:rsidR="00A77353" w:rsidRPr="00182F9E" w:rsidRDefault="007E25F9" w:rsidP="00257275">
      <w:pPr>
        <w:pStyle w:val="ListParagraph"/>
        <w:numPr>
          <w:ilvl w:val="0"/>
          <w:numId w:val="7"/>
        </w:numPr>
        <w:rPr>
          <w:sz w:val="22"/>
          <w:szCs w:val="22"/>
        </w:rPr>
      </w:pPr>
      <w:r w:rsidRPr="00182F9E">
        <w:rPr>
          <w:sz w:val="22"/>
          <w:szCs w:val="22"/>
        </w:rPr>
        <w:t>Understand</w:t>
      </w:r>
      <w:r w:rsidR="00A77353" w:rsidRPr="00182F9E">
        <w:rPr>
          <w:sz w:val="22"/>
          <w:szCs w:val="22"/>
        </w:rPr>
        <w:t xml:space="preserve"> </w:t>
      </w:r>
      <w:r w:rsidRPr="00182F9E">
        <w:rPr>
          <w:sz w:val="22"/>
          <w:szCs w:val="22"/>
        </w:rPr>
        <w:t xml:space="preserve">the dynamics of </w:t>
      </w:r>
      <w:r w:rsidR="00A77353" w:rsidRPr="00182F9E">
        <w:rPr>
          <w:sz w:val="22"/>
          <w:szCs w:val="22"/>
        </w:rPr>
        <w:t>behavioral finance and it</w:t>
      </w:r>
      <w:r w:rsidRPr="00182F9E">
        <w:rPr>
          <w:sz w:val="22"/>
          <w:szCs w:val="22"/>
        </w:rPr>
        <w:t>s influence on</w:t>
      </w:r>
      <w:r w:rsidR="00A77353" w:rsidRPr="00182F9E">
        <w:rPr>
          <w:sz w:val="22"/>
          <w:szCs w:val="22"/>
        </w:rPr>
        <w:t xml:space="preserve"> individual and corporate financial decision-making (e.g., the impact of heuristics). </w:t>
      </w:r>
    </w:p>
    <w:p w14:paraId="03EACAE3" w14:textId="4AF58991" w:rsidR="00A77353" w:rsidRDefault="001C504E" w:rsidP="00257275">
      <w:pPr>
        <w:pStyle w:val="ListParagraph"/>
        <w:numPr>
          <w:ilvl w:val="0"/>
          <w:numId w:val="7"/>
        </w:numPr>
        <w:rPr>
          <w:sz w:val="22"/>
          <w:szCs w:val="22"/>
        </w:rPr>
      </w:pPr>
      <w:r>
        <w:rPr>
          <w:sz w:val="22"/>
          <w:szCs w:val="22"/>
        </w:rPr>
        <w:lastRenderedPageBreak/>
        <w:t>Better understand news and current events through the lens of finance</w:t>
      </w:r>
      <w:r w:rsidR="00A77353" w:rsidRPr="00182F9E">
        <w:rPr>
          <w:sz w:val="22"/>
          <w:szCs w:val="22"/>
        </w:rPr>
        <w:t xml:space="preserve">. </w:t>
      </w:r>
    </w:p>
    <w:p w14:paraId="1FE416A9" w14:textId="77777777" w:rsidR="0060771A" w:rsidRDefault="0060771A" w:rsidP="0060771A">
      <w:pPr>
        <w:pStyle w:val="ListParagraph"/>
        <w:rPr>
          <w:sz w:val="22"/>
          <w:szCs w:val="22"/>
        </w:rPr>
      </w:pPr>
    </w:p>
    <w:p w14:paraId="651F2A7E" w14:textId="77777777" w:rsidR="00A77353" w:rsidRPr="00182F9E" w:rsidRDefault="00A77353" w:rsidP="00A77353">
      <w:pPr>
        <w:outlineLvl w:val="0"/>
        <w:rPr>
          <w:sz w:val="22"/>
          <w:szCs w:val="22"/>
        </w:rPr>
      </w:pPr>
      <w:r w:rsidRPr="00182F9E">
        <w:rPr>
          <w:b/>
          <w:sz w:val="22"/>
          <w:szCs w:val="22"/>
          <w:u w:val="single"/>
        </w:rPr>
        <w:t>Required Materials</w:t>
      </w:r>
      <w:r w:rsidRPr="00182F9E">
        <w:rPr>
          <w:sz w:val="22"/>
          <w:szCs w:val="22"/>
        </w:rPr>
        <w:tab/>
      </w:r>
    </w:p>
    <w:p w14:paraId="77AE161C" w14:textId="3E569671" w:rsidR="00A77353" w:rsidRPr="00E6194D" w:rsidRDefault="00A77353" w:rsidP="00A77353">
      <w:pPr>
        <w:pStyle w:val="ListParagraph"/>
        <w:numPr>
          <w:ilvl w:val="0"/>
          <w:numId w:val="3"/>
        </w:numPr>
        <w:ind w:left="720"/>
        <w:rPr>
          <w:sz w:val="22"/>
          <w:szCs w:val="22"/>
        </w:rPr>
      </w:pPr>
      <w:r w:rsidRPr="00182F9E">
        <w:rPr>
          <w:i/>
          <w:sz w:val="22"/>
          <w:szCs w:val="22"/>
        </w:rPr>
        <w:t>Fundamentals of Corporate Finance</w:t>
      </w:r>
      <w:r w:rsidRPr="00182F9E">
        <w:rPr>
          <w:sz w:val="22"/>
          <w:szCs w:val="22"/>
        </w:rPr>
        <w:t xml:space="preserve">, </w:t>
      </w:r>
      <w:r w:rsidR="00061459">
        <w:rPr>
          <w:sz w:val="22"/>
          <w:szCs w:val="22"/>
        </w:rPr>
        <w:t>Eleventh</w:t>
      </w:r>
      <w:r w:rsidRPr="00182F9E">
        <w:rPr>
          <w:sz w:val="22"/>
          <w:szCs w:val="22"/>
        </w:rPr>
        <w:t xml:space="preserve"> Edition by Ross, </w:t>
      </w:r>
      <w:proofErr w:type="spellStart"/>
      <w:r w:rsidRPr="00182F9E">
        <w:rPr>
          <w:sz w:val="22"/>
          <w:szCs w:val="22"/>
        </w:rPr>
        <w:t>Westerfield</w:t>
      </w:r>
      <w:proofErr w:type="spellEnd"/>
      <w:r w:rsidRPr="00182F9E">
        <w:rPr>
          <w:sz w:val="22"/>
          <w:szCs w:val="22"/>
        </w:rPr>
        <w:t xml:space="preserve"> and Jordan.</w:t>
      </w:r>
      <w:r w:rsidR="00E6194D">
        <w:rPr>
          <w:sz w:val="22"/>
          <w:szCs w:val="22"/>
        </w:rPr>
        <w:t xml:space="preserve"> </w:t>
      </w:r>
      <w:r w:rsidR="00E6194D" w:rsidRPr="00E6194D">
        <w:rPr>
          <w:rFonts w:asciiTheme="minorHAnsi" w:hAnsiTheme="minorHAnsi" w:cstheme="minorHAnsi"/>
          <w:sz w:val="22"/>
          <w:szCs w:val="22"/>
        </w:rPr>
        <w:t>The Tenth Alternative edition is also acceptable.</w:t>
      </w:r>
    </w:p>
    <w:p w14:paraId="1DDD93EC" w14:textId="389AE7A9" w:rsidR="003436F4" w:rsidRPr="00BD25BD" w:rsidRDefault="003436F4" w:rsidP="003436F4">
      <w:pPr>
        <w:numPr>
          <w:ilvl w:val="0"/>
          <w:numId w:val="4"/>
        </w:numPr>
        <w:rPr>
          <w:sz w:val="22"/>
          <w:szCs w:val="22"/>
        </w:rPr>
      </w:pPr>
      <w:r>
        <w:rPr>
          <w:sz w:val="22"/>
          <w:szCs w:val="22"/>
        </w:rPr>
        <w:t xml:space="preserve">Calculator with financial functions:  </w:t>
      </w:r>
      <w:r w:rsidRPr="00BD25BD">
        <w:rPr>
          <w:sz w:val="22"/>
          <w:szCs w:val="22"/>
        </w:rPr>
        <w:t xml:space="preserve">I recommend the Hewlett Packard 17bII+ for those who expect to continue in finance.  Otherwise the Hewlett Packard 10bII has the functions you’ll need for this class, and is less expensive.  Many graphical calculators, such as the TI-83, have built-in financial functions. You should bring your calculator to all classes and exams.  </w:t>
      </w:r>
      <w:r w:rsidRPr="00BD25BD">
        <w:rPr>
          <w:i/>
          <w:sz w:val="22"/>
          <w:szCs w:val="22"/>
        </w:rPr>
        <w:t>You will be extremely disadvantaged if you do not have your calculator during exams.</w:t>
      </w:r>
      <w:r w:rsidRPr="00BD25BD">
        <w:rPr>
          <w:sz w:val="22"/>
          <w:szCs w:val="22"/>
        </w:rPr>
        <w:t xml:space="preserve">  </w:t>
      </w:r>
      <w:r w:rsidRPr="00E61208">
        <w:rPr>
          <w:sz w:val="22"/>
          <w:szCs w:val="22"/>
        </w:rPr>
        <w:t>I will t</w:t>
      </w:r>
      <w:r w:rsidR="00EC2FF6" w:rsidRPr="00E61208">
        <w:rPr>
          <w:sz w:val="22"/>
          <w:szCs w:val="22"/>
        </w:rPr>
        <w:t>each from the Hewlett Packard 17</w:t>
      </w:r>
      <w:r w:rsidRPr="00E61208">
        <w:rPr>
          <w:sz w:val="22"/>
          <w:szCs w:val="22"/>
        </w:rPr>
        <w:t>bII</w:t>
      </w:r>
      <w:r w:rsidR="00EC2FF6" w:rsidRPr="00E61208">
        <w:rPr>
          <w:sz w:val="22"/>
          <w:szCs w:val="22"/>
        </w:rPr>
        <w:t>+</w:t>
      </w:r>
      <w:r w:rsidRPr="00E61208">
        <w:rPr>
          <w:sz w:val="22"/>
          <w:szCs w:val="22"/>
        </w:rPr>
        <w:t>.</w:t>
      </w:r>
      <w:r>
        <w:rPr>
          <w:b/>
          <w:sz w:val="22"/>
          <w:szCs w:val="22"/>
        </w:rPr>
        <w:t xml:space="preserve">  </w:t>
      </w:r>
      <w:r w:rsidRPr="00182F9E">
        <w:rPr>
          <w:sz w:val="22"/>
          <w:szCs w:val="22"/>
        </w:rPr>
        <w:t xml:space="preserve">During exams you </w:t>
      </w:r>
      <w:r w:rsidRPr="00504A48">
        <w:rPr>
          <w:b/>
          <w:sz w:val="22"/>
          <w:szCs w:val="22"/>
        </w:rPr>
        <w:t>will not</w:t>
      </w:r>
      <w:r w:rsidRPr="00182F9E">
        <w:rPr>
          <w:sz w:val="22"/>
          <w:szCs w:val="22"/>
        </w:rPr>
        <w:t xml:space="preserve"> be allowed to use cellphone calculators, computers, or any other device that can communicate to other devices, so learning how to use the financial calculator is essential for success in the class.</w:t>
      </w:r>
    </w:p>
    <w:p w14:paraId="6C93376A" w14:textId="06FC733D" w:rsidR="00A77353" w:rsidRPr="00182F9E" w:rsidRDefault="00A77353" w:rsidP="003436F4">
      <w:pPr>
        <w:ind w:left="720"/>
        <w:rPr>
          <w:sz w:val="22"/>
          <w:szCs w:val="22"/>
        </w:rPr>
      </w:pPr>
      <w:r w:rsidRPr="00182F9E">
        <w:rPr>
          <w:sz w:val="22"/>
          <w:szCs w:val="22"/>
        </w:rPr>
        <w:tab/>
      </w:r>
    </w:p>
    <w:p w14:paraId="66C1D877" w14:textId="77777777" w:rsidR="00A77353" w:rsidRPr="00182F9E" w:rsidRDefault="00A77353" w:rsidP="00A77353">
      <w:pPr>
        <w:ind w:left="720"/>
        <w:rPr>
          <w:sz w:val="22"/>
          <w:szCs w:val="22"/>
        </w:rPr>
      </w:pPr>
    </w:p>
    <w:p w14:paraId="359A29EB" w14:textId="77777777" w:rsidR="00A77353" w:rsidRPr="00182F9E" w:rsidRDefault="00A77353" w:rsidP="00A77353">
      <w:pPr>
        <w:rPr>
          <w:sz w:val="22"/>
          <w:szCs w:val="22"/>
        </w:rPr>
      </w:pPr>
      <w:r w:rsidRPr="00182F9E">
        <w:rPr>
          <w:b/>
          <w:sz w:val="22"/>
          <w:szCs w:val="22"/>
          <w:u w:val="single"/>
        </w:rPr>
        <w:t>Prerequisites</w:t>
      </w:r>
      <w:r w:rsidRPr="00182F9E">
        <w:rPr>
          <w:sz w:val="22"/>
          <w:szCs w:val="22"/>
          <w:u w:val="single"/>
        </w:rPr>
        <w:t>:</w:t>
      </w:r>
      <w:r w:rsidRPr="00182F9E">
        <w:rPr>
          <w:sz w:val="22"/>
          <w:szCs w:val="22"/>
        </w:rPr>
        <w:t xml:space="preserve">  </w:t>
      </w:r>
      <w:hyperlink r:id="rId12" w:history="1">
        <w:r w:rsidRPr="00182F9E">
          <w:rPr>
            <w:rStyle w:val="Hyperlink"/>
            <w:szCs w:val="22"/>
            <w:u w:val="none"/>
            <w:shd w:val="clear" w:color="auto" w:fill="FFFFFF"/>
          </w:rPr>
          <w:t>ACCT 410</w:t>
        </w:r>
      </w:hyperlink>
      <w:r w:rsidRPr="00182F9E">
        <w:rPr>
          <w:rStyle w:val="Hyperlink"/>
          <w:szCs w:val="22"/>
          <w:u w:val="none"/>
          <w:shd w:val="clear" w:color="auto" w:fill="FFFFFF"/>
        </w:rPr>
        <w:t>,</w:t>
      </w:r>
      <w:r w:rsidRPr="00182F9E">
        <w:rPr>
          <w:rStyle w:val="apple-converted-space"/>
          <w:sz w:val="22"/>
          <w:szCs w:val="22"/>
          <w:shd w:val="clear" w:color="auto" w:fill="FFFFFF"/>
        </w:rPr>
        <w:t> </w:t>
      </w:r>
      <w:hyperlink r:id="rId13" w:history="1">
        <w:r w:rsidRPr="00182F9E">
          <w:rPr>
            <w:rStyle w:val="Hyperlink"/>
            <w:szCs w:val="22"/>
            <w:u w:val="none"/>
            <w:shd w:val="clear" w:color="auto" w:fill="FFFFFF"/>
          </w:rPr>
          <w:t>BUAD 250a</w:t>
        </w:r>
      </w:hyperlink>
      <w:r w:rsidRPr="00182F9E">
        <w:rPr>
          <w:rStyle w:val="apple-converted-space"/>
          <w:sz w:val="22"/>
          <w:szCs w:val="22"/>
          <w:shd w:val="clear" w:color="auto" w:fill="FFFFFF"/>
        </w:rPr>
        <w:t xml:space="preserve">, </w:t>
      </w:r>
      <w:hyperlink r:id="rId14" w:history="1">
        <w:r w:rsidRPr="00182F9E">
          <w:rPr>
            <w:rStyle w:val="Hyperlink"/>
            <w:szCs w:val="22"/>
            <w:u w:val="none"/>
            <w:shd w:val="clear" w:color="auto" w:fill="FFFFFF"/>
          </w:rPr>
          <w:t>BUAD 280</w:t>
        </w:r>
      </w:hyperlink>
      <w:r w:rsidRPr="00182F9E">
        <w:rPr>
          <w:rStyle w:val="apple-converted-space"/>
          <w:sz w:val="22"/>
          <w:szCs w:val="22"/>
          <w:shd w:val="clear" w:color="auto" w:fill="FFFFFF"/>
        </w:rPr>
        <w:t> </w:t>
      </w:r>
      <w:r w:rsidRPr="00182F9E">
        <w:rPr>
          <w:sz w:val="22"/>
          <w:szCs w:val="22"/>
          <w:shd w:val="clear" w:color="auto" w:fill="FFFFFF"/>
        </w:rPr>
        <w:t>or</w:t>
      </w:r>
      <w:r w:rsidRPr="00182F9E">
        <w:rPr>
          <w:rStyle w:val="apple-converted-space"/>
          <w:sz w:val="22"/>
          <w:szCs w:val="22"/>
          <w:shd w:val="clear" w:color="auto" w:fill="FFFFFF"/>
        </w:rPr>
        <w:t> </w:t>
      </w:r>
      <w:hyperlink r:id="rId15" w:history="1">
        <w:r w:rsidRPr="00182F9E">
          <w:rPr>
            <w:rStyle w:val="Hyperlink"/>
            <w:szCs w:val="22"/>
            <w:u w:val="none"/>
            <w:shd w:val="clear" w:color="auto" w:fill="FFFFFF"/>
          </w:rPr>
          <w:t>BUAD 305</w:t>
        </w:r>
      </w:hyperlink>
      <w:r w:rsidRPr="00182F9E">
        <w:rPr>
          <w:rStyle w:val="Hyperlink"/>
          <w:szCs w:val="22"/>
          <w:u w:val="none"/>
          <w:shd w:val="clear" w:color="auto" w:fill="FFFFFF"/>
        </w:rPr>
        <w:t>.</w:t>
      </w:r>
    </w:p>
    <w:p w14:paraId="7646EA4B" w14:textId="77777777" w:rsidR="00A77353" w:rsidRPr="00182F9E" w:rsidRDefault="00A77353" w:rsidP="00A77353">
      <w:pPr>
        <w:rPr>
          <w:sz w:val="22"/>
          <w:szCs w:val="22"/>
        </w:rPr>
      </w:pPr>
    </w:p>
    <w:p w14:paraId="19973BDB" w14:textId="77777777" w:rsidR="00A77353" w:rsidRPr="00182F9E" w:rsidRDefault="00A77353" w:rsidP="00A77353">
      <w:pPr>
        <w:rPr>
          <w:sz w:val="22"/>
          <w:szCs w:val="22"/>
        </w:rPr>
      </w:pPr>
      <w:r w:rsidRPr="00182F9E">
        <w:rPr>
          <w:b/>
          <w:sz w:val="22"/>
          <w:szCs w:val="22"/>
          <w:u w:val="single"/>
        </w:rPr>
        <w:t>Course Notes:</w:t>
      </w:r>
      <w:r w:rsidRPr="00182F9E">
        <w:rPr>
          <w:sz w:val="22"/>
          <w:szCs w:val="22"/>
        </w:rPr>
        <w:t xml:space="preserve"> Copies of lecture slides and other class information are available through your Blackboard account. </w:t>
      </w:r>
    </w:p>
    <w:p w14:paraId="59DFF6BB" w14:textId="77777777" w:rsidR="00A77353" w:rsidRPr="00182F9E" w:rsidRDefault="00A77353" w:rsidP="00A77353">
      <w:pPr>
        <w:rPr>
          <w:sz w:val="22"/>
          <w:szCs w:val="22"/>
        </w:rPr>
      </w:pPr>
    </w:p>
    <w:p w14:paraId="00094A4A" w14:textId="77777777" w:rsidR="00A77353" w:rsidRPr="00182F9E" w:rsidRDefault="00A77353" w:rsidP="00A77353">
      <w:pPr>
        <w:outlineLvl w:val="0"/>
        <w:rPr>
          <w:b/>
          <w:sz w:val="22"/>
          <w:szCs w:val="22"/>
          <w:u w:val="single"/>
        </w:rPr>
      </w:pPr>
      <w:r w:rsidRPr="00182F9E">
        <w:rPr>
          <w:b/>
          <w:sz w:val="22"/>
          <w:szCs w:val="22"/>
          <w:u w:val="single"/>
        </w:rPr>
        <w:t>Grading Summary:</w:t>
      </w:r>
    </w:p>
    <w:p w14:paraId="7F73B100" w14:textId="77777777" w:rsidR="00A77353" w:rsidRPr="00182F9E" w:rsidRDefault="00A77353" w:rsidP="00A77353">
      <w:pPr>
        <w:autoSpaceDE w:val="0"/>
        <w:autoSpaceDN w:val="0"/>
        <w:adjustRightInd w:val="0"/>
        <w:ind w:left="1080"/>
        <w:rPr>
          <w:iCs/>
          <w:color w:val="000000"/>
          <w:sz w:val="22"/>
          <w:szCs w:val="22"/>
        </w:rPr>
      </w:pPr>
    </w:p>
    <w:p w14:paraId="500109AF" w14:textId="77777777" w:rsidR="00E03CB7" w:rsidRPr="006A79F6" w:rsidRDefault="00E03CB7" w:rsidP="00E03CB7">
      <w:pPr>
        <w:autoSpaceDE w:val="0"/>
        <w:autoSpaceDN w:val="0"/>
        <w:adjustRightInd w:val="0"/>
        <w:ind w:left="1080"/>
        <w:rPr>
          <w:rFonts w:asciiTheme="minorHAnsi" w:hAnsiTheme="minorHAnsi" w:cstheme="minorHAnsi"/>
          <w:iCs/>
          <w:color w:val="000000"/>
        </w:rPr>
      </w:pPr>
    </w:p>
    <w:tbl>
      <w:tblPr>
        <w:tblW w:w="8115" w:type="dxa"/>
        <w:tblInd w:w="576" w:type="dxa"/>
        <w:tblLayout w:type="fixed"/>
        <w:tblLook w:val="04A0" w:firstRow="1" w:lastRow="0" w:firstColumn="1" w:lastColumn="0" w:noHBand="0" w:noVBand="1"/>
      </w:tblPr>
      <w:tblGrid>
        <w:gridCol w:w="6585"/>
        <w:gridCol w:w="1530"/>
      </w:tblGrid>
      <w:tr w:rsidR="00E03CB7" w:rsidRPr="006A79F6" w14:paraId="273EE895" w14:textId="77777777" w:rsidTr="005F289D">
        <w:tc>
          <w:tcPr>
            <w:tcW w:w="6585" w:type="dxa"/>
            <w:tcBorders>
              <w:top w:val="single" w:sz="6" w:space="0" w:color="auto"/>
              <w:left w:val="single" w:sz="6" w:space="0" w:color="auto"/>
              <w:bottom w:val="nil"/>
              <w:right w:val="nil"/>
            </w:tcBorders>
            <w:hideMark/>
          </w:tcPr>
          <w:p w14:paraId="52DD6CA5" w14:textId="77777777" w:rsidR="00E03CB7" w:rsidRPr="006A79F6" w:rsidRDefault="00E03CB7" w:rsidP="005F289D">
            <w:pPr>
              <w:pStyle w:val="Heading1"/>
              <w:rPr>
                <w:rFonts w:asciiTheme="minorHAnsi" w:hAnsiTheme="minorHAnsi" w:cstheme="minorHAnsi"/>
                <w:sz w:val="24"/>
                <w:szCs w:val="24"/>
              </w:rPr>
            </w:pPr>
            <w:r w:rsidRPr="006A79F6">
              <w:rPr>
                <w:rFonts w:asciiTheme="minorHAnsi" w:hAnsiTheme="minorHAnsi" w:cstheme="minorHAnsi"/>
                <w:sz w:val="24"/>
                <w:szCs w:val="24"/>
              </w:rPr>
              <w:t>Assignments</w:t>
            </w:r>
          </w:p>
        </w:tc>
        <w:tc>
          <w:tcPr>
            <w:tcW w:w="1530" w:type="dxa"/>
            <w:tcBorders>
              <w:top w:val="single" w:sz="6" w:space="0" w:color="auto"/>
              <w:left w:val="nil"/>
              <w:bottom w:val="nil"/>
              <w:right w:val="single" w:sz="6" w:space="0" w:color="auto"/>
            </w:tcBorders>
            <w:hideMark/>
          </w:tcPr>
          <w:p w14:paraId="139DC944" w14:textId="77777777" w:rsidR="00E03CB7" w:rsidRPr="006A79F6" w:rsidRDefault="00E03CB7" w:rsidP="005F289D">
            <w:pPr>
              <w:rPr>
                <w:rFonts w:asciiTheme="minorHAnsi" w:hAnsiTheme="minorHAnsi" w:cstheme="minorHAnsi"/>
                <w:b/>
                <w:u w:val="single"/>
              </w:rPr>
            </w:pPr>
            <w:r w:rsidRPr="006A79F6">
              <w:rPr>
                <w:rFonts w:asciiTheme="minorHAnsi" w:hAnsiTheme="minorHAnsi" w:cstheme="minorHAnsi"/>
                <w:b/>
                <w:u w:val="single"/>
              </w:rPr>
              <w:t>% of Grade</w:t>
            </w:r>
          </w:p>
        </w:tc>
      </w:tr>
      <w:tr w:rsidR="00E03CB7" w:rsidRPr="007937BF" w14:paraId="4DE9856A" w14:textId="77777777" w:rsidTr="005F289D">
        <w:tc>
          <w:tcPr>
            <w:tcW w:w="6585" w:type="dxa"/>
            <w:tcBorders>
              <w:top w:val="nil"/>
              <w:left w:val="single" w:sz="6" w:space="0" w:color="auto"/>
              <w:bottom w:val="nil"/>
              <w:right w:val="nil"/>
            </w:tcBorders>
            <w:hideMark/>
          </w:tcPr>
          <w:p w14:paraId="336D5C6B" w14:textId="77777777" w:rsidR="00E03CB7" w:rsidRPr="007937BF" w:rsidRDefault="00E03CB7" w:rsidP="005F289D">
            <w:pPr>
              <w:rPr>
                <w:rFonts w:asciiTheme="minorHAnsi" w:hAnsiTheme="minorHAnsi" w:cstheme="minorHAnsi"/>
              </w:rPr>
            </w:pPr>
            <w:r w:rsidRPr="007937BF">
              <w:rPr>
                <w:rFonts w:asciiTheme="minorHAnsi" w:hAnsiTheme="minorHAnsi" w:cstheme="minorHAnsi"/>
              </w:rPr>
              <w:t>Exam 1</w:t>
            </w:r>
          </w:p>
          <w:p w14:paraId="057F48DF" w14:textId="77777777" w:rsidR="00E03CB7" w:rsidRPr="007937BF" w:rsidRDefault="00E03CB7" w:rsidP="005F289D">
            <w:pPr>
              <w:tabs>
                <w:tab w:val="left" w:pos="2101"/>
              </w:tabs>
              <w:rPr>
                <w:rFonts w:asciiTheme="minorHAnsi" w:hAnsiTheme="minorHAnsi" w:cstheme="minorHAnsi"/>
              </w:rPr>
            </w:pPr>
            <w:r w:rsidRPr="007937BF">
              <w:rPr>
                <w:rFonts w:asciiTheme="minorHAnsi" w:hAnsiTheme="minorHAnsi" w:cstheme="minorHAnsi"/>
              </w:rPr>
              <w:t>Exam 2</w:t>
            </w:r>
          </w:p>
        </w:tc>
        <w:tc>
          <w:tcPr>
            <w:tcW w:w="1530" w:type="dxa"/>
            <w:tcBorders>
              <w:top w:val="nil"/>
              <w:left w:val="nil"/>
              <w:bottom w:val="nil"/>
              <w:right w:val="single" w:sz="6" w:space="0" w:color="auto"/>
            </w:tcBorders>
            <w:hideMark/>
          </w:tcPr>
          <w:p w14:paraId="7F1B37DF" w14:textId="77777777" w:rsidR="00E03CB7" w:rsidRPr="007937BF" w:rsidRDefault="00E03CB7" w:rsidP="005F289D">
            <w:pPr>
              <w:rPr>
                <w:rFonts w:asciiTheme="minorHAnsi" w:hAnsiTheme="minorHAnsi" w:cstheme="minorHAnsi"/>
              </w:rPr>
            </w:pPr>
            <w:r w:rsidRPr="007937BF">
              <w:rPr>
                <w:rFonts w:asciiTheme="minorHAnsi" w:hAnsiTheme="minorHAnsi" w:cstheme="minorHAnsi"/>
              </w:rPr>
              <w:t xml:space="preserve">  </w:t>
            </w:r>
            <w:r>
              <w:rPr>
                <w:rFonts w:asciiTheme="minorHAnsi" w:hAnsiTheme="minorHAnsi" w:cstheme="minorHAnsi"/>
              </w:rPr>
              <w:t>25</w:t>
            </w:r>
            <w:r w:rsidRPr="007937BF">
              <w:rPr>
                <w:rFonts w:asciiTheme="minorHAnsi" w:hAnsiTheme="minorHAnsi" w:cstheme="minorHAnsi"/>
              </w:rPr>
              <w:t>%</w:t>
            </w:r>
          </w:p>
          <w:p w14:paraId="523B744D" w14:textId="77777777" w:rsidR="00E03CB7" w:rsidRPr="007937BF" w:rsidRDefault="00E03CB7" w:rsidP="005F289D">
            <w:pPr>
              <w:rPr>
                <w:rFonts w:asciiTheme="minorHAnsi" w:hAnsiTheme="minorHAnsi" w:cstheme="minorHAnsi"/>
              </w:rPr>
            </w:pPr>
            <w:r w:rsidRPr="007937BF">
              <w:rPr>
                <w:rFonts w:asciiTheme="minorHAnsi" w:hAnsiTheme="minorHAnsi" w:cstheme="minorHAnsi"/>
              </w:rPr>
              <w:t xml:space="preserve">  </w:t>
            </w:r>
            <w:r>
              <w:rPr>
                <w:rFonts w:asciiTheme="minorHAnsi" w:hAnsiTheme="minorHAnsi" w:cstheme="minorHAnsi"/>
              </w:rPr>
              <w:t>25</w:t>
            </w:r>
            <w:r w:rsidRPr="007937BF">
              <w:rPr>
                <w:rFonts w:asciiTheme="minorHAnsi" w:hAnsiTheme="minorHAnsi" w:cstheme="minorHAnsi"/>
              </w:rPr>
              <w:t>%</w:t>
            </w:r>
          </w:p>
        </w:tc>
      </w:tr>
      <w:tr w:rsidR="00E03CB7" w:rsidRPr="007937BF" w14:paraId="14BD5C2D" w14:textId="77777777" w:rsidTr="005F289D">
        <w:tc>
          <w:tcPr>
            <w:tcW w:w="6585" w:type="dxa"/>
            <w:tcBorders>
              <w:top w:val="nil"/>
              <w:left w:val="single" w:sz="6" w:space="0" w:color="auto"/>
              <w:bottom w:val="nil"/>
              <w:right w:val="nil"/>
            </w:tcBorders>
            <w:hideMark/>
          </w:tcPr>
          <w:p w14:paraId="12B00C60" w14:textId="77777777" w:rsidR="00E03CB7" w:rsidRPr="007937BF" w:rsidRDefault="00E03CB7" w:rsidP="005F289D">
            <w:pPr>
              <w:rPr>
                <w:rFonts w:asciiTheme="minorHAnsi" w:hAnsiTheme="minorHAnsi" w:cstheme="minorHAnsi"/>
              </w:rPr>
            </w:pPr>
            <w:r w:rsidRPr="007937BF">
              <w:rPr>
                <w:rFonts w:asciiTheme="minorHAnsi" w:hAnsiTheme="minorHAnsi" w:cstheme="minorHAnsi"/>
              </w:rPr>
              <w:t xml:space="preserve">Exam 3                     </w:t>
            </w:r>
          </w:p>
        </w:tc>
        <w:tc>
          <w:tcPr>
            <w:tcW w:w="1530" w:type="dxa"/>
            <w:tcBorders>
              <w:top w:val="nil"/>
              <w:left w:val="nil"/>
              <w:bottom w:val="nil"/>
              <w:right w:val="single" w:sz="6" w:space="0" w:color="auto"/>
            </w:tcBorders>
            <w:hideMark/>
          </w:tcPr>
          <w:p w14:paraId="06D782B0" w14:textId="77777777" w:rsidR="00E03CB7" w:rsidRPr="007937BF" w:rsidRDefault="00E03CB7" w:rsidP="005F289D">
            <w:pPr>
              <w:rPr>
                <w:rFonts w:asciiTheme="minorHAnsi" w:hAnsiTheme="minorHAnsi" w:cstheme="minorHAnsi"/>
              </w:rPr>
            </w:pPr>
            <w:r w:rsidRPr="007937BF">
              <w:rPr>
                <w:rFonts w:asciiTheme="minorHAnsi" w:hAnsiTheme="minorHAnsi" w:cstheme="minorHAnsi"/>
              </w:rPr>
              <w:t xml:space="preserve">  </w:t>
            </w:r>
            <w:r>
              <w:rPr>
                <w:rFonts w:asciiTheme="minorHAnsi" w:hAnsiTheme="minorHAnsi" w:cstheme="minorHAnsi"/>
              </w:rPr>
              <w:t>25</w:t>
            </w:r>
            <w:r w:rsidRPr="007937BF">
              <w:rPr>
                <w:rFonts w:asciiTheme="minorHAnsi" w:hAnsiTheme="minorHAnsi" w:cstheme="minorHAnsi"/>
              </w:rPr>
              <w:t>%</w:t>
            </w:r>
          </w:p>
        </w:tc>
      </w:tr>
      <w:tr w:rsidR="00E03CB7" w:rsidRPr="007937BF" w14:paraId="250BE3EE" w14:textId="77777777" w:rsidTr="005F289D">
        <w:tc>
          <w:tcPr>
            <w:tcW w:w="6585" w:type="dxa"/>
            <w:tcBorders>
              <w:top w:val="nil"/>
              <w:left w:val="single" w:sz="6" w:space="0" w:color="auto"/>
              <w:bottom w:val="nil"/>
              <w:right w:val="nil"/>
            </w:tcBorders>
            <w:hideMark/>
          </w:tcPr>
          <w:p w14:paraId="3F85F3B4" w14:textId="77777777" w:rsidR="00E03CB7" w:rsidRPr="007937BF" w:rsidRDefault="00E03CB7" w:rsidP="005F289D">
            <w:pPr>
              <w:rPr>
                <w:rFonts w:asciiTheme="minorHAnsi" w:hAnsiTheme="minorHAnsi" w:cstheme="minorHAnsi"/>
              </w:rPr>
            </w:pPr>
            <w:r w:rsidRPr="007937BF">
              <w:rPr>
                <w:rFonts w:asciiTheme="minorHAnsi" w:hAnsiTheme="minorHAnsi" w:cstheme="minorHAnsi"/>
              </w:rPr>
              <w:t>Exam 4</w:t>
            </w:r>
          </w:p>
          <w:p w14:paraId="10E31390" w14:textId="77777777" w:rsidR="00E03CB7" w:rsidRPr="007937BF" w:rsidRDefault="00E03CB7" w:rsidP="005F289D">
            <w:pPr>
              <w:rPr>
                <w:rFonts w:asciiTheme="minorHAnsi" w:hAnsiTheme="minorHAnsi" w:cstheme="minorHAnsi"/>
              </w:rPr>
            </w:pPr>
          </w:p>
        </w:tc>
        <w:tc>
          <w:tcPr>
            <w:tcW w:w="1530" w:type="dxa"/>
            <w:tcBorders>
              <w:top w:val="nil"/>
              <w:left w:val="nil"/>
              <w:bottom w:val="nil"/>
              <w:right w:val="single" w:sz="6" w:space="0" w:color="auto"/>
            </w:tcBorders>
            <w:hideMark/>
          </w:tcPr>
          <w:p w14:paraId="7272469D" w14:textId="77777777" w:rsidR="00E03CB7" w:rsidRPr="007937BF" w:rsidRDefault="00E03CB7" w:rsidP="005F289D">
            <w:pPr>
              <w:rPr>
                <w:rFonts w:asciiTheme="minorHAnsi" w:hAnsiTheme="minorHAnsi" w:cstheme="minorHAnsi"/>
              </w:rPr>
            </w:pPr>
            <w:r w:rsidRPr="007937BF">
              <w:rPr>
                <w:rFonts w:asciiTheme="minorHAnsi" w:hAnsiTheme="minorHAnsi" w:cstheme="minorHAnsi"/>
              </w:rPr>
              <w:t xml:space="preserve"> </w:t>
            </w:r>
            <w:r>
              <w:rPr>
                <w:rFonts w:asciiTheme="minorHAnsi" w:hAnsiTheme="minorHAnsi" w:cstheme="minorHAnsi"/>
              </w:rPr>
              <w:t xml:space="preserve"> 25%</w:t>
            </w:r>
          </w:p>
        </w:tc>
      </w:tr>
      <w:tr w:rsidR="00E03CB7" w:rsidRPr="006A79F6" w14:paraId="6A6B4EF3" w14:textId="77777777" w:rsidTr="005F289D">
        <w:tc>
          <w:tcPr>
            <w:tcW w:w="6585" w:type="dxa"/>
            <w:tcBorders>
              <w:top w:val="nil"/>
              <w:left w:val="single" w:sz="6" w:space="0" w:color="auto"/>
              <w:bottom w:val="single" w:sz="12" w:space="0" w:color="auto"/>
              <w:right w:val="nil"/>
            </w:tcBorders>
            <w:hideMark/>
          </w:tcPr>
          <w:p w14:paraId="5433F4B5" w14:textId="77777777" w:rsidR="00E03CB7" w:rsidRPr="006A79F6" w:rsidRDefault="00E03CB7" w:rsidP="005F289D">
            <w:pPr>
              <w:rPr>
                <w:rFonts w:asciiTheme="minorHAnsi" w:hAnsiTheme="minorHAnsi" w:cstheme="minorHAnsi"/>
                <w:b/>
              </w:rPr>
            </w:pPr>
            <w:r w:rsidRPr="006A79F6">
              <w:rPr>
                <w:rFonts w:asciiTheme="minorHAnsi" w:hAnsiTheme="minorHAnsi" w:cstheme="minorHAnsi"/>
                <w:b/>
              </w:rPr>
              <w:t xml:space="preserve">                                                                                   TOTAL</w:t>
            </w:r>
          </w:p>
        </w:tc>
        <w:tc>
          <w:tcPr>
            <w:tcW w:w="1530" w:type="dxa"/>
            <w:tcBorders>
              <w:top w:val="nil"/>
              <w:left w:val="nil"/>
              <w:bottom w:val="single" w:sz="12" w:space="0" w:color="auto"/>
              <w:right w:val="single" w:sz="6" w:space="0" w:color="auto"/>
            </w:tcBorders>
            <w:hideMark/>
          </w:tcPr>
          <w:p w14:paraId="683F9606" w14:textId="77777777" w:rsidR="00E03CB7" w:rsidRPr="006A79F6" w:rsidRDefault="00E03CB7" w:rsidP="005F289D">
            <w:pPr>
              <w:rPr>
                <w:rFonts w:asciiTheme="minorHAnsi" w:hAnsiTheme="minorHAnsi" w:cstheme="minorHAnsi"/>
              </w:rPr>
            </w:pPr>
            <w:r w:rsidRPr="006A79F6">
              <w:rPr>
                <w:rFonts w:asciiTheme="minorHAnsi" w:hAnsiTheme="minorHAnsi" w:cstheme="minorHAnsi"/>
              </w:rPr>
              <w:t xml:space="preserve">  100%</w:t>
            </w:r>
          </w:p>
        </w:tc>
      </w:tr>
    </w:tbl>
    <w:p w14:paraId="31C0BA43" w14:textId="77777777" w:rsidR="00E03CB7" w:rsidRPr="006A79F6" w:rsidRDefault="00E03CB7" w:rsidP="00E03CB7">
      <w:pPr>
        <w:rPr>
          <w:rFonts w:asciiTheme="minorHAnsi" w:hAnsiTheme="minorHAnsi" w:cstheme="minorHAnsi"/>
        </w:rPr>
      </w:pPr>
    </w:p>
    <w:p w14:paraId="3CBD952E" w14:textId="77777777" w:rsidR="00A77353" w:rsidRPr="00182F9E" w:rsidRDefault="00A77353" w:rsidP="00A77353">
      <w:pPr>
        <w:rPr>
          <w:sz w:val="22"/>
          <w:szCs w:val="22"/>
        </w:rPr>
      </w:pPr>
      <w:r w:rsidRPr="00182F9E">
        <w:rPr>
          <w:sz w:val="22"/>
          <w:szCs w:val="22"/>
        </w:rPr>
        <w:t>Final grades represent how you perform in the class relative to other students. Your grade will not be based on a mandated target, but on your performance. Historically, the average grade for this class is about a B. Three items are considered when assigning final grades:</w:t>
      </w:r>
    </w:p>
    <w:p w14:paraId="5010C9F8" w14:textId="77777777" w:rsidR="00A77353" w:rsidRPr="00182F9E" w:rsidRDefault="00A77353" w:rsidP="00A77353">
      <w:pPr>
        <w:rPr>
          <w:sz w:val="22"/>
          <w:szCs w:val="22"/>
        </w:rPr>
      </w:pPr>
    </w:p>
    <w:p w14:paraId="2F211B24" w14:textId="3AC2414B" w:rsidR="00A77353" w:rsidRPr="00182F9E" w:rsidRDefault="00A77353" w:rsidP="00A77353">
      <w:pPr>
        <w:numPr>
          <w:ilvl w:val="0"/>
          <w:numId w:val="1"/>
        </w:numPr>
        <w:rPr>
          <w:sz w:val="22"/>
          <w:szCs w:val="22"/>
        </w:rPr>
      </w:pPr>
      <w:r w:rsidRPr="00182F9E">
        <w:rPr>
          <w:sz w:val="22"/>
          <w:szCs w:val="22"/>
        </w:rPr>
        <w:t xml:space="preserve">Your average weighted score as a percentage of the available points for all </w:t>
      </w:r>
      <w:r w:rsidR="008D7826">
        <w:rPr>
          <w:sz w:val="22"/>
          <w:szCs w:val="22"/>
        </w:rPr>
        <w:t>exams</w:t>
      </w:r>
      <w:r w:rsidRPr="00182F9E">
        <w:rPr>
          <w:sz w:val="22"/>
          <w:szCs w:val="22"/>
        </w:rPr>
        <w:t xml:space="preserve"> (the points you receive divided by the number of points possible).</w:t>
      </w:r>
    </w:p>
    <w:p w14:paraId="241B0B12" w14:textId="77777777" w:rsidR="00A77353" w:rsidRPr="00182F9E" w:rsidRDefault="00A77353" w:rsidP="00A77353">
      <w:pPr>
        <w:numPr>
          <w:ilvl w:val="0"/>
          <w:numId w:val="1"/>
        </w:numPr>
        <w:rPr>
          <w:sz w:val="22"/>
          <w:szCs w:val="22"/>
        </w:rPr>
      </w:pPr>
      <w:r w:rsidRPr="00182F9E">
        <w:rPr>
          <w:sz w:val="22"/>
          <w:szCs w:val="22"/>
        </w:rPr>
        <w:t xml:space="preserve">The overall average percentage score within the class. </w:t>
      </w:r>
    </w:p>
    <w:p w14:paraId="3C8486F5" w14:textId="77777777" w:rsidR="00A77353" w:rsidRPr="00182F9E" w:rsidRDefault="00A77353" w:rsidP="00A77353">
      <w:pPr>
        <w:numPr>
          <w:ilvl w:val="0"/>
          <w:numId w:val="1"/>
        </w:numPr>
        <w:rPr>
          <w:sz w:val="22"/>
          <w:szCs w:val="22"/>
        </w:rPr>
      </w:pPr>
      <w:proofErr w:type="gramStart"/>
      <w:r w:rsidRPr="00182F9E">
        <w:rPr>
          <w:sz w:val="22"/>
          <w:szCs w:val="22"/>
        </w:rPr>
        <w:t>Your</w:t>
      </w:r>
      <w:proofErr w:type="gramEnd"/>
      <w:r w:rsidRPr="00182F9E">
        <w:rPr>
          <w:sz w:val="22"/>
          <w:szCs w:val="22"/>
        </w:rPr>
        <w:t xml:space="preserve"> ranking among all students in the class.</w:t>
      </w:r>
    </w:p>
    <w:p w14:paraId="079B8590" w14:textId="77777777" w:rsidR="003C6DE4" w:rsidRPr="00182F9E" w:rsidRDefault="003C6DE4" w:rsidP="00A77353">
      <w:pPr>
        <w:rPr>
          <w:sz w:val="22"/>
          <w:szCs w:val="22"/>
        </w:rPr>
      </w:pPr>
    </w:p>
    <w:p w14:paraId="7B55D0E6" w14:textId="77777777" w:rsidR="00F712EE" w:rsidRDefault="00F712EE" w:rsidP="00A77353">
      <w:pPr>
        <w:outlineLvl w:val="0"/>
        <w:rPr>
          <w:b/>
          <w:sz w:val="22"/>
          <w:szCs w:val="22"/>
          <w:u w:val="single"/>
        </w:rPr>
      </w:pPr>
    </w:p>
    <w:p w14:paraId="3C044088" w14:textId="77777777" w:rsidR="00A77353" w:rsidRPr="00182F9E" w:rsidRDefault="00A77353" w:rsidP="00A77353">
      <w:pPr>
        <w:outlineLvl w:val="0"/>
        <w:rPr>
          <w:b/>
          <w:sz w:val="22"/>
          <w:szCs w:val="22"/>
          <w:u w:val="single"/>
        </w:rPr>
      </w:pPr>
      <w:r w:rsidRPr="00182F9E">
        <w:rPr>
          <w:b/>
          <w:sz w:val="22"/>
          <w:szCs w:val="22"/>
          <w:u w:val="single"/>
        </w:rPr>
        <w:t xml:space="preserve">ASSIGNMENTS AND GRADING DETAIL </w:t>
      </w:r>
    </w:p>
    <w:p w14:paraId="0A2C7D1F" w14:textId="77777777" w:rsidR="00A77353" w:rsidRPr="00182F9E" w:rsidRDefault="00A77353" w:rsidP="00A77353">
      <w:pPr>
        <w:rPr>
          <w:sz w:val="22"/>
          <w:szCs w:val="22"/>
        </w:rPr>
      </w:pPr>
    </w:p>
    <w:p w14:paraId="7ADD1C90" w14:textId="77777777" w:rsidR="00E03CB7" w:rsidRPr="006A79F6" w:rsidRDefault="00E03CB7" w:rsidP="00E03CB7">
      <w:pPr>
        <w:rPr>
          <w:rFonts w:asciiTheme="minorHAnsi" w:hAnsiTheme="minorHAnsi" w:cstheme="minorHAnsi"/>
        </w:rPr>
      </w:pPr>
      <w:r>
        <w:rPr>
          <w:rFonts w:asciiTheme="minorHAnsi" w:hAnsiTheme="minorHAnsi" w:cstheme="minorHAnsi"/>
        </w:rPr>
        <w:t>Your grade is made up of your exam scores only</w:t>
      </w:r>
      <w:r w:rsidRPr="006A79F6">
        <w:rPr>
          <w:rFonts w:asciiTheme="minorHAnsi" w:hAnsiTheme="minorHAnsi" w:cstheme="minorHAnsi"/>
        </w:rPr>
        <w:t>:</w:t>
      </w:r>
    </w:p>
    <w:p w14:paraId="1DA02B9C" w14:textId="77777777" w:rsidR="00A77353" w:rsidRPr="00182F9E" w:rsidRDefault="00A77353" w:rsidP="00A77353">
      <w:pPr>
        <w:rPr>
          <w:sz w:val="22"/>
          <w:szCs w:val="22"/>
        </w:rPr>
      </w:pPr>
    </w:p>
    <w:p w14:paraId="24B5B0E7" w14:textId="263BFD32" w:rsidR="00A77353" w:rsidRPr="00182F9E" w:rsidRDefault="00A77353" w:rsidP="00A77353">
      <w:pPr>
        <w:numPr>
          <w:ilvl w:val="0"/>
          <w:numId w:val="5"/>
        </w:numPr>
        <w:rPr>
          <w:sz w:val="22"/>
          <w:szCs w:val="22"/>
        </w:rPr>
      </w:pPr>
      <w:r w:rsidRPr="00182F9E">
        <w:rPr>
          <w:b/>
          <w:sz w:val="22"/>
          <w:szCs w:val="22"/>
        </w:rPr>
        <w:t xml:space="preserve">Exams. </w:t>
      </w:r>
      <w:r w:rsidRPr="00182F9E">
        <w:rPr>
          <w:sz w:val="22"/>
          <w:szCs w:val="22"/>
        </w:rPr>
        <w:t xml:space="preserve">All exams are closed book, closed notes. </w:t>
      </w:r>
      <w:r w:rsidR="00136FB7" w:rsidRPr="00182F9E">
        <w:rPr>
          <w:sz w:val="22"/>
          <w:szCs w:val="22"/>
        </w:rPr>
        <w:t>Financial calculators are allowed and recommended, but E-devices (tablet</w:t>
      </w:r>
      <w:r w:rsidR="00136FB7">
        <w:rPr>
          <w:sz w:val="22"/>
          <w:szCs w:val="22"/>
        </w:rPr>
        <w:t xml:space="preserve"> and laptop computers such as i</w:t>
      </w:r>
      <w:r w:rsidR="00136FB7" w:rsidRPr="00182F9E">
        <w:rPr>
          <w:sz w:val="22"/>
          <w:szCs w:val="22"/>
        </w:rPr>
        <w:t xml:space="preserve">Pad, smartphones, other texting devices, etc.) are not allowed. </w:t>
      </w:r>
      <w:r w:rsidRPr="00182F9E">
        <w:rPr>
          <w:sz w:val="22"/>
          <w:szCs w:val="22"/>
        </w:rPr>
        <w:t xml:space="preserve">You will be </w:t>
      </w:r>
      <w:r w:rsidR="00082059">
        <w:rPr>
          <w:sz w:val="22"/>
          <w:szCs w:val="22"/>
        </w:rPr>
        <w:t>provided with a formula sheet</w:t>
      </w:r>
      <w:r w:rsidRPr="00182F9E">
        <w:rPr>
          <w:sz w:val="22"/>
          <w:szCs w:val="22"/>
        </w:rPr>
        <w:t xml:space="preserve">. All exams will use the </w:t>
      </w:r>
      <w:proofErr w:type="spellStart"/>
      <w:r w:rsidRPr="00182F9E">
        <w:rPr>
          <w:sz w:val="22"/>
          <w:szCs w:val="22"/>
        </w:rPr>
        <w:t>Scantron</w:t>
      </w:r>
      <w:proofErr w:type="spellEnd"/>
      <w:r w:rsidRPr="00182F9E">
        <w:rPr>
          <w:sz w:val="22"/>
          <w:szCs w:val="22"/>
        </w:rPr>
        <w:t xml:space="preserve"> </w:t>
      </w:r>
      <w:r w:rsidR="00136FB7" w:rsidRPr="00182F9E">
        <w:rPr>
          <w:sz w:val="22"/>
          <w:szCs w:val="22"/>
        </w:rPr>
        <w:t>multiple-choice</w:t>
      </w:r>
      <w:r w:rsidRPr="00182F9E">
        <w:rPr>
          <w:sz w:val="22"/>
          <w:szCs w:val="22"/>
        </w:rPr>
        <w:t xml:space="preserve"> format. Students must </w:t>
      </w:r>
      <w:r w:rsidR="00704A08">
        <w:rPr>
          <w:sz w:val="22"/>
          <w:szCs w:val="22"/>
        </w:rPr>
        <w:t>p</w:t>
      </w:r>
      <w:r w:rsidRPr="00182F9E">
        <w:rPr>
          <w:sz w:val="22"/>
          <w:szCs w:val="22"/>
        </w:rPr>
        <w:t>rovide their own pencils.</w:t>
      </w:r>
    </w:p>
    <w:p w14:paraId="69504E5B" w14:textId="77777777" w:rsidR="00A77353" w:rsidRPr="00182F9E" w:rsidRDefault="00A77353" w:rsidP="00A77353">
      <w:pPr>
        <w:ind w:left="720"/>
        <w:rPr>
          <w:sz w:val="22"/>
          <w:szCs w:val="22"/>
        </w:rPr>
      </w:pPr>
    </w:p>
    <w:p w14:paraId="48DADAFD" w14:textId="77777777" w:rsidR="00A77353" w:rsidRDefault="00A77353" w:rsidP="00A77353">
      <w:pPr>
        <w:ind w:left="720"/>
        <w:rPr>
          <w:b/>
        </w:rPr>
      </w:pPr>
      <w:r w:rsidRPr="00182F9E">
        <w:rPr>
          <w:sz w:val="22"/>
          <w:szCs w:val="22"/>
        </w:rPr>
        <w:lastRenderedPageBreak/>
        <w:t xml:space="preserve">Any re-grade requests must be submitted to me in writing within one school week of the distribution of correct answers. </w:t>
      </w:r>
      <w:r w:rsidRPr="00193996">
        <w:rPr>
          <w:i/>
        </w:rPr>
        <w:t>Any re-grading will encompass the entire exam.</w:t>
      </w:r>
      <w:r w:rsidRPr="00193996">
        <w:rPr>
          <w:b/>
        </w:rPr>
        <w:t xml:space="preserve"> </w:t>
      </w:r>
    </w:p>
    <w:p w14:paraId="6C706DF9" w14:textId="77777777" w:rsidR="006734DC" w:rsidRDefault="006734DC" w:rsidP="006734DC">
      <w:pPr>
        <w:ind w:left="720"/>
        <w:rPr>
          <w:rFonts w:asciiTheme="minorHAnsi" w:hAnsiTheme="minorHAnsi" w:cstheme="minorHAnsi"/>
          <w:b/>
        </w:rPr>
      </w:pPr>
    </w:p>
    <w:p w14:paraId="27D9DFEE" w14:textId="621D4982" w:rsidR="006734DC" w:rsidRPr="006734DC" w:rsidRDefault="006734DC" w:rsidP="006734DC">
      <w:pPr>
        <w:ind w:left="720"/>
        <w:rPr>
          <w:rFonts w:asciiTheme="minorHAnsi" w:hAnsiTheme="minorHAnsi" w:cstheme="minorHAnsi"/>
          <w:b/>
          <w:sz w:val="22"/>
          <w:szCs w:val="22"/>
        </w:rPr>
      </w:pPr>
      <w:r>
        <w:rPr>
          <w:rFonts w:asciiTheme="minorHAnsi" w:hAnsiTheme="minorHAnsi" w:cstheme="minorHAnsi"/>
          <w:b/>
          <w:sz w:val="22"/>
          <w:szCs w:val="22"/>
        </w:rPr>
        <w:t>The first 3 exams</w:t>
      </w:r>
      <w:r w:rsidRPr="006734DC">
        <w:rPr>
          <w:rFonts w:asciiTheme="minorHAnsi" w:hAnsiTheme="minorHAnsi" w:cstheme="minorHAnsi"/>
          <w:b/>
          <w:sz w:val="22"/>
          <w:szCs w:val="22"/>
        </w:rPr>
        <w:t xml:space="preserve"> are 75 minute-timed exams held during regular class meeting times and in the regular class location. </w:t>
      </w:r>
      <w:r>
        <w:rPr>
          <w:rFonts w:asciiTheme="minorHAnsi" w:hAnsiTheme="minorHAnsi" w:cstheme="minorHAnsi"/>
          <w:b/>
          <w:sz w:val="22"/>
          <w:szCs w:val="22"/>
        </w:rPr>
        <w:t xml:space="preserve">The final exam has 2 hours, and the detailed schedule can be found at </w:t>
      </w:r>
      <w:r w:rsidRPr="006734DC">
        <w:rPr>
          <w:b/>
          <w:sz w:val="22"/>
          <w:szCs w:val="22"/>
        </w:rPr>
        <w:t>https://classes.usc.edu/term-20161/finals/</w:t>
      </w:r>
    </w:p>
    <w:p w14:paraId="07DD2C16" w14:textId="77777777" w:rsidR="00E03CB7" w:rsidRPr="00193996" w:rsidRDefault="00E03CB7" w:rsidP="00A77353">
      <w:pPr>
        <w:ind w:left="720"/>
        <w:rPr>
          <w:b/>
        </w:rPr>
      </w:pPr>
    </w:p>
    <w:p w14:paraId="2E7CE154" w14:textId="494FB8CE" w:rsidR="00E03CB7" w:rsidRPr="00E03CB7" w:rsidRDefault="00E03CB7" w:rsidP="00E03CB7">
      <w:pPr>
        <w:pStyle w:val="ListParagraph"/>
        <w:numPr>
          <w:ilvl w:val="0"/>
          <w:numId w:val="5"/>
        </w:numPr>
        <w:rPr>
          <w:rFonts w:asciiTheme="minorHAnsi" w:hAnsiTheme="minorHAnsi" w:cstheme="minorHAnsi"/>
          <w:sz w:val="22"/>
          <w:szCs w:val="22"/>
        </w:rPr>
      </w:pPr>
      <w:r w:rsidRPr="00E03CB7">
        <w:rPr>
          <w:rFonts w:asciiTheme="minorHAnsi" w:hAnsiTheme="minorHAnsi" w:cstheme="minorHAnsi"/>
          <w:b/>
          <w:sz w:val="22"/>
          <w:szCs w:val="22"/>
        </w:rPr>
        <w:t>Assignments.</w:t>
      </w:r>
      <w:r w:rsidRPr="00E03CB7">
        <w:rPr>
          <w:rFonts w:asciiTheme="minorHAnsi" w:hAnsiTheme="minorHAnsi" w:cstheme="minorHAnsi"/>
          <w:sz w:val="22"/>
          <w:szCs w:val="22"/>
        </w:rPr>
        <w:t xml:space="preserve">  There will be </w:t>
      </w:r>
      <w:r w:rsidR="008D7826">
        <w:rPr>
          <w:rFonts w:asciiTheme="minorHAnsi" w:hAnsiTheme="minorHAnsi" w:cstheme="minorHAnsi"/>
          <w:sz w:val="22"/>
          <w:szCs w:val="22"/>
        </w:rPr>
        <w:t xml:space="preserve">approximately </w:t>
      </w:r>
      <w:r w:rsidR="0026651F">
        <w:rPr>
          <w:rFonts w:asciiTheme="minorHAnsi" w:hAnsiTheme="minorHAnsi" w:cstheme="minorHAnsi"/>
          <w:sz w:val="22"/>
          <w:szCs w:val="22"/>
        </w:rPr>
        <w:t>5</w:t>
      </w:r>
      <w:r w:rsidRPr="00E03CB7">
        <w:rPr>
          <w:rFonts w:asciiTheme="minorHAnsi" w:hAnsiTheme="minorHAnsi" w:cstheme="minorHAnsi"/>
          <w:sz w:val="22"/>
          <w:szCs w:val="22"/>
        </w:rPr>
        <w:t xml:space="preserve"> assignments posted to Blackboard during the course.  </w:t>
      </w:r>
      <w:r w:rsidRPr="00E03CB7">
        <w:rPr>
          <w:rFonts w:asciiTheme="minorHAnsi" w:hAnsiTheme="minorHAnsi" w:cstheme="minorHAnsi"/>
          <w:b/>
          <w:sz w:val="22"/>
          <w:szCs w:val="22"/>
        </w:rPr>
        <w:t>They will not be graded</w:t>
      </w:r>
      <w:r w:rsidRPr="00E03CB7">
        <w:rPr>
          <w:rFonts w:asciiTheme="minorHAnsi" w:hAnsiTheme="minorHAnsi" w:cstheme="minorHAnsi"/>
          <w:sz w:val="22"/>
          <w:szCs w:val="22"/>
        </w:rPr>
        <w:t>.  They are designed to provide practice material during the course.  Answers to the homework will be posted online for students to evaluate their performance.</w:t>
      </w:r>
    </w:p>
    <w:p w14:paraId="516FE252" w14:textId="77777777" w:rsidR="00A77353" w:rsidRPr="005A5FDF" w:rsidRDefault="00A77353" w:rsidP="00136FB7">
      <w:pPr>
        <w:rPr>
          <w:color w:val="FF0000"/>
          <w:sz w:val="22"/>
          <w:szCs w:val="22"/>
        </w:rPr>
      </w:pPr>
    </w:p>
    <w:p w14:paraId="0CF94EDC" w14:textId="77777777" w:rsidR="00A77353" w:rsidRPr="00182F9E" w:rsidRDefault="00A77353" w:rsidP="00A77353">
      <w:pPr>
        <w:rPr>
          <w:b/>
          <w:i/>
          <w:sz w:val="22"/>
          <w:szCs w:val="22"/>
        </w:rPr>
      </w:pPr>
    </w:p>
    <w:p w14:paraId="535318C6" w14:textId="77777777" w:rsidR="00A77353" w:rsidRPr="00182F9E" w:rsidRDefault="00A77353" w:rsidP="00A77353">
      <w:pPr>
        <w:rPr>
          <w:b/>
          <w:sz w:val="22"/>
          <w:szCs w:val="22"/>
          <w:u w:val="single"/>
        </w:rPr>
      </w:pPr>
      <w:r w:rsidRPr="00182F9E">
        <w:rPr>
          <w:b/>
          <w:sz w:val="22"/>
          <w:szCs w:val="22"/>
          <w:u w:val="single"/>
        </w:rPr>
        <w:t>Exam Absence Policy</w:t>
      </w:r>
    </w:p>
    <w:p w14:paraId="35EA4F61" w14:textId="57B4DC98" w:rsidR="00A77353" w:rsidRPr="00182F9E" w:rsidRDefault="00A77353" w:rsidP="00A77353">
      <w:pPr>
        <w:rPr>
          <w:sz w:val="22"/>
          <w:szCs w:val="22"/>
        </w:rPr>
      </w:pPr>
      <w:r w:rsidRPr="00182F9E">
        <w:rPr>
          <w:sz w:val="22"/>
          <w:szCs w:val="22"/>
        </w:rPr>
        <w:t xml:space="preserve">Students are required to be present for </w:t>
      </w:r>
      <w:r w:rsidR="00310F14">
        <w:rPr>
          <w:sz w:val="22"/>
          <w:szCs w:val="22"/>
        </w:rPr>
        <w:t>all four</w:t>
      </w:r>
      <w:r w:rsidRPr="00182F9E">
        <w:rPr>
          <w:sz w:val="22"/>
          <w:szCs w:val="22"/>
        </w:rPr>
        <w:t xml:space="preserve"> exam</w:t>
      </w:r>
      <w:r w:rsidR="00310F14">
        <w:rPr>
          <w:sz w:val="22"/>
          <w:szCs w:val="22"/>
        </w:rPr>
        <w:t>s</w:t>
      </w:r>
      <w:r w:rsidRPr="00182F9E">
        <w:rPr>
          <w:sz w:val="22"/>
          <w:szCs w:val="22"/>
        </w:rPr>
        <w:t xml:space="preserve">. If you are not able to take the exams on the dates and times specified in the detailed schedule, you should not take this class. </w:t>
      </w:r>
    </w:p>
    <w:p w14:paraId="78F401D8" w14:textId="77777777" w:rsidR="00A77353" w:rsidRPr="00182F9E" w:rsidRDefault="00A77353" w:rsidP="00A77353">
      <w:pPr>
        <w:rPr>
          <w:sz w:val="22"/>
          <w:szCs w:val="22"/>
        </w:rPr>
      </w:pPr>
    </w:p>
    <w:p w14:paraId="43F7B1DB" w14:textId="4FBC7A6D" w:rsidR="00A77353" w:rsidRPr="00182F9E" w:rsidRDefault="00A77353" w:rsidP="00A77353">
      <w:pPr>
        <w:rPr>
          <w:sz w:val="22"/>
          <w:szCs w:val="22"/>
        </w:rPr>
      </w:pPr>
      <w:r w:rsidRPr="00182F9E">
        <w:rPr>
          <w:sz w:val="22"/>
          <w:szCs w:val="22"/>
        </w:rPr>
        <w:t xml:space="preserve">There will be no make-up exams. However, there are legitimate reasons for missing an exam. If you provide documentation of </w:t>
      </w:r>
      <w:r w:rsidR="00003B69">
        <w:rPr>
          <w:sz w:val="22"/>
          <w:szCs w:val="22"/>
        </w:rPr>
        <w:t>a serious medical problem or crime incident</w:t>
      </w:r>
      <w:r w:rsidRPr="00182F9E">
        <w:rPr>
          <w:sz w:val="22"/>
          <w:szCs w:val="22"/>
        </w:rPr>
        <w:t xml:space="preserve"> for missing </w:t>
      </w:r>
      <w:r w:rsidR="00420617">
        <w:rPr>
          <w:sz w:val="22"/>
          <w:szCs w:val="22"/>
        </w:rPr>
        <w:t>one of the</w:t>
      </w:r>
      <w:r w:rsidRPr="00182F9E">
        <w:rPr>
          <w:sz w:val="22"/>
          <w:szCs w:val="22"/>
        </w:rPr>
        <w:t xml:space="preserve"> </w:t>
      </w:r>
      <w:r w:rsidR="00420617">
        <w:rPr>
          <w:sz w:val="22"/>
          <w:szCs w:val="22"/>
        </w:rPr>
        <w:t>first three</w:t>
      </w:r>
      <w:r w:rsidRPr="00182F9E">
        <w:rPr>
          <w:sz w:val="22"/>
          <w:szCs w:val="22"/>
        </w:rPr>
        <w:t xml:space="preserve"> exam</w:t>
      </w:r>
      <w:r w:rsidR="00420617">
        <w:rPr>
          <w:sz w:val="22"/>
          <w:szCs w:val="22"/>
        </w:rPr>
        <w:t>s</w:t>
      </w:r>
      <w:r w:rsidRPr="00182F9E">
        <w:rPr>
          <w:sz w:val="22"/>
          <w:szCs w:val="22"/>
        </w:rPr>
        <w:t xml:space="preserve">, the </w:t>
      </w:r>
      <w:r w:rsidR="00420617">
        <w:rPr>
          <w:sz w:val="22"/>
          <w:szCs w:val="22"/>
        </w:rPr>
        <w:t xml:space="preserve">remaining exam </w:t>
      </w:r>
      <w:r w:rsidR="002C66FF">
        <w:rPr>
          <w:sz w:val="22"/>
          <w:szCs w:val="22"/>
        </w:rPr>
        <w:t>score</w:t>
      </w:r>
      <w:r w:rsidR="00420617">
        <w:rPr>
          <w:sz w:val="22"/>
          <w:szCs w:val="22"/>
        </w:rPr>
        <w:t>s</w:t>
      </w:r>
      <w:r w:rsidRPr="00182F9E">
        <w:rPr>
          <w:sz w:val="22"/>
          <w:szCs w:val="22"/>
        </w:rPr>
        <w:t xml:space="preserve"> will be re-weighted to accommodate the missing score. However, if you miss the final exam, I will be unable to assign a complete grade to you.</w:t>
      </w:r>
    </w:p>
    <w:p w14:paraId="106EF81A" w14:textId="77777777" w:rsidR="00A77353" w:rsidRPr="00182F9E" w:rsidRDefault="00A77353" w:rsidP="00A77353">
      <w:pPr>
        <w:rPr>
          <w:b/>
          <w:sz w:val="22"/>
          <w:szCs w:val="22"/>
          <w:u w:val="single"/>
        </w:rPr>
      </w:pPr>
    </w:p>
    <w:p w14:paraId="0C30B33F" w14:textId="77777777" w:rsidR="00A77353" w:rsidRPr="00182F9E" w:rsidRDefault="00A77353" w:rsidP="00A77353">
      <w:pPr>
        <w:rPr>
          <w:b/>
          <w:sz w:val="22"/>
          <w:szCs w:val="22"/>
          <w:u w:val="single"/>
        </w:rPr>
      </w:pPr>
      <w:r w:rsidRPr="00182F9E">
        <w:rPr>
          <w:b/>
          <w:sz w:val="22"/>
          <w:szCs w:val="22"/>
          <w:u w:val="single"/>
        </w:rPr>
        <w:t>Professionalism: Technology Policy, Session Attendance, and Classroom Demeanor</w:t>
      </w:r>
    </w:p>
    <w:p w14:paraId="43593B66" w14:textId="77777777" w:rsidR="00A77353" w:rsidRPr="00182F9E" w:rsidRDefault="00A77353" w:rsidP="00A77353">
      <w:pPr>
        <w:rPr>
          <w:sz w:val="22"/>
          <w:szCs w:val="22"/>
        </w:rPr>
      </w:pPr>
      <w:r w:rsidRPr="00182F9E">
        <w:rPr>
          <w:i/>
          <w:sz w:val="22"/>
          <w:szCs w:val="22"/>
        </w:rPr>
        <w:t xml:space="preserve">Technology. </w:t>
      </w:r>
      <w:r w:rsidRPr="00182F9E">
        <w:rPr>
          <w:sz w:val="22"/>
          <w:szCs w:val="22"/>
        </w:rPr>
        <w:t xml:space="preserve">Personal computers and wireless Internet are a key part of today’s technological culture, but they also can distract you from the class discussion and dampen participation. You may bring your laptops/iPads etc. to class for note-taking, but please refrain from browsing the Internet, updating your Facebook profile, playing games, instant messaging, shopping, etc.  Although you may think you are being discreet, 90% of the time students engaging in such behavior give themselves away (through inappropriate facial expressions, lack of eye contact, out of sync typing, etc.). Use of computer in the classroom is a privilege. If you abuse this privilege, laptops may be banned from the classroom. </w:t>
      </w:r>
    </w:p>
    <w:p w14:paraId="514884C8" w14:textId="77777777" w:rsidR="00A77353" w:rsidRPr="00182F9E" w:rsidRDefault="00A77353" w:rsidP="00A77353">
      <w:pPr>
        <w:rPr>
          <w:sz w:val="22"/>
          <w:szCs w:val="22"/>
        </w:rPr>
      </w:pPr>
    </w:p>
    <w:p w14:paraId="661AC67E" w14:textId="34E6142E" w:rsidR="00A77353" w:rsidRPr="00182F9E" w:rsidRDefault="00EE3CCC" w:rsidP="00A77353">
      <w:pPr>
        <w:rPr>
          <w:sz w:val="22"/>
          <w:szCs w:val="22"/>
        </w:rPr>
      </w:pPr>
      <w:r w:rsidRPr="00182F9E">
        <w:rPr>
          <w:sz w:val="22"/>
          <w:szCs w:val="22"/>
        </w:rPr>
        <w:t xml:space="preserve">Please </w:t>
      </w:r>
      <w:r w:rsidRPr="00182F9E">
        <w:rPr>
          <w:i/>
          <w:sz w:val="22"/>
          <w:szCs w:val="22"/>
          <w:u w:val="single"/>
        </w:rPr>
        <w:t>t</w:t>
      </w:r>
      <w:r w:rsidR="00A77353" w:rsidRPr="00182F9E">
        <w:rPr>
          <w:i/>
          <w:sz w:val="22"/>
          <w:szCs w:val="22"/>
          <w:u w:val="single"/>
        </w:rPr>
        <w:t>urn-off</w:t>
      </w:r>
      <w:r w:rsidR="00A77353" w:rsidRPr="00182F9E">
        <w:rPr>
          <w:sz w:val="22"/>
          <w:szCs w:val="22"/>
        </w:rPr>
        <w:t xml:space="preserve"> your phones, unless I ask you to use them.</w:t>
      </w:r>
      <w:r w:rsidRPr="00182F9E">
        <w:rPr>
          <w:sz w:val="22"/>
          <w:szCs w:val="22"/>
        </w:rPr>
        <w:t xml:space="preserve"> </w:t>
      </w:r>
    </w:p>
    <w:p w14:paraId="2C3DC7CF" w14:textId="77777777" w:rsidR="00A77353" w:rsidRPr="00182F9E" w:rsidRDefault="00A77353" w:rsidP="00A77353">
      <w:pPr>
        <w:rPr>
          <w:sz w:val="22"/>
          <w:szCs w:val="22"/>
        </w:rPr>
      </w:pPr>
    </w:p>
    <w:p w14:paraId="59272996" w14:textId="169DA9E5" w:rsidR="00A77353" w:rsidRPr="00182F9E" w:rsidRDefault="00A77353" w:rsidP="00A77353">
      <w:pPr>
        <w:rPr>
          <w:sz w:val="22"/>
          <w:szCs w:val="22"/>
        </w:rPr>
      </w:pPr>
      <w:r w:rsidRPr="00182F9E">
        <w:rPr>
          <w:i/>
          <w:sz w:val="22"/>
          <w:szCs w:val="22"/>
        </w:rPr>
        <w:t xml:space="preserve">Attendance. </w:t>
      </w:r>
      <w:r w:rsidRPr="00182F9E">
        <w:rPr>
          <w:sz w:val="22"/>
          <w:szCs w:val="22"/>
        </w:rPr>
        <w:t xml:space="preserve">You are expected to attend </w:t>
      </w:r>
      <w:r w:rsidRPr="00182F9E">
        <w:rPr>
          <w:i/>
          <w:sz w:val="22"/>
          <w:szCs w:val="22"/>
          <w:u w:val="single"/>
        </w:rPr>
        <w:t>all</w:t>
      </w:r>
      <w:r w:rsidRPr="00182F9E">
        <w:rPr>
          <w:sz w:val="22"/>
          <w:szCs w:val="22"/>
        </w:rPr>
        <w:t xml:space="preserve"> scheduled class sessions, to arrive </w:t>
      </w:r>
      <w:r w:rsidRPr="00182F9E">
        <w:rPr>
          <w:i/>
          <w:sz w:val="22"/>
          <w:szCs w:val="22"/>
          <w:u w:val="single"/>
        </w:rPr>
        <w:t>on time</w:t>
      </w:r>
      <w:r w:rsidR="00EE3CCC" w:rsidRPr="00182F9E">
        <w:rPr>
          <w:sz w:val="22"/>
          <w:szCs w:val="22"/>
        </w:rPr>
        <w:t xml:space="preserve"> and participate actively. </w:t>
      </w:r>
      <w:r w:rsidRPr="00182F9E">
        <w:rPr>
          <w:sz w:val="22"/>
          <w:szCs w:val="22"/>
        </w:rPr>
        <w:t xml:space="preserve"> </w:t>
      </w:r>
      <w:r w:rsidR="00EE3CCC" w:rsidRPr="00182F9E">
        <w:rPr>
          <w:sz w:val="22"/>
          <w:szCs w:val="22"/>
        </w:rPr>
        <w:t>W</w:t>
      </w:r>
      <w:r w:rsidRPr="00182F9E">
        <w:rPr>
          <w:sz w:val="22"/>
          <w:szCs w:val="22"/>
        </w:rPr>
        <w:t>alking in late</w:t>
      </w:r>
      <w:r w:rsidR="00EE3CCC" w:rsidRPr="00182F9E">
        <w:rPr>
          <w:sz w:val="22"/>
          <w:szCs w:val="22"/>
        </w:rPr>
        <w:t xml:space="preserve"> </w:t>
      </w:r>
      <w:proofErr w:type="gramStart"/>
      <w:r w:rsidR="00EE3CCC" w:rsidRPr="00182F9E">
        <w:rPr>
          <w:sz w:val="22"/>
          <w:szCs w:val="22"/>
        </w:rPr>
        <w:t>causes</w:t>
      </w:r>
      <w:proofErr w:type="gramEnd"/>
      <w:r w:rsidR="00EE3CCC" w:rsidRPr="00182F9E">
        <w:rPr>
          <w:sz w:val="22"/>
          <w:szCs w:val="22"/>
        </w:rPr>
        <w:t xml:space="preserve"> unnecessary disruption</w:t>
      </w:r>
      <w:r w:rsidRPr="00182F9E">
        <w:rPr>
          <w:sz w:val="22"/>
          <w:szCs w:val="22"/>
        </w:rPr>
        <w:t xml:space="preserve">. </w:t>
      </w:r>
    </w:p>
    <w:p w14:paraId="39B29AA6" w14:textId="77777777" w:rsidR="00A77353" w:rsidRDefault="00A77353" w:rsidP="00A77353">
      <w:pPr>
        <w:rPr>
          <w:b/>
          <w:sz w:val="22"/>
          <w:szCs w:val="22"/>
          <w:u w:val="single"/>
        </w:rPr>
      </w:pPr>
    </w:p>
    <w:p w14:paraId="21E3BEF6" w14:textId="77777777" w:rsidR="002953D9" w:rsidRPr="002953D9" w:rsidRDefault="002953D9" w:rsidP="002953D9">
      <w:pPr>
        <w:rPr>
          <w:sz w:val="22"/>
          <w:szCs w:val="22"/>
        </w:rPr>
      </w:pPr>
      <w:r w:rsidRPr="002953D9">
        <w:rPr>
          <w:b/>
          <w:sz w:val="22"/>
          <w:szCs w:val="22"/>
          <w:u w:val="single"/>
        </w:rPr>
        <w:t>Teaching Assistants</w:t>
      </w:r>
    </w:p>
    <w:p w14:paraId="39219C17" w14:textId="77777777" w:rsidR="002953D9" w:rsidRPr="002953D9" w:rsidRDefault="002953D9" w:rsidP="002953D9">
      <w:pPr>
        <w:rPr>
          <w:sz w:val="22"/>
          <w:szCs w:val="22"/>
        </w:rPr>
      </w:pPr>
      <w:r w:rsidRPr="002953D9">
        <w:rPr>
          <w:sz w:val="22"/>
          <w:szCs w:val="22"/>
        </w:rPr>
        <w:t>The teaching assistant is listed at the top of the syllabus.  The TA will hold regular office hours and can answers questions on the material during office hours or via email.</w:t>
      </w:r>
    </w:p>
    <w:p w14:paraId="744A0530" w14:textId="77777777" w:rsidR="002953D9" w:rsidRPr="002953D9" w:rsidRDefault="002953D9" w:rsidP="00A77353">
      <w:pPr>
        <w:rPr>
          <w:b/>
          <w:sz w:val="22"/>
          <w:szCs w:val="22"/>
          <w:u w:val="single"/>
        </w:rPr>
      </w:pPr>
    </w:p>
    <w:p w14:paraId="13E3A6D4" w14:textId="77777777" w:rsidR="00A77353" w:rsidRPr="00182F9E" w:rsidRDefault="00A77353" w:rsidP="00A77353">
      <w:pPr>
        <w:rPr>
          <w:b/>
          <w:sz w:val="22"/>
          <w:szCs w:val="22"/>
          <w:u w:val="single"/>
        </w:rPr>
      </w:pPr>
      <w:r w:rsidRPr="00182F9E">
        <w:rPr>
          <w:b/>
          <w:sz w:val="22"/>
          <w:szCs w:val="22"/>
          <w:u w:val="single"/>
        </w:rPr>
        <w:t>Tutoring</w:t>
      </w:r>
    </w:p>
    <w:p w14:paraId="4C7141ED" w14:textId="199AA9A8" w:rsidR="00A77353" w:rsidRPr="00182F9E" w:rsidRDefault="00A77353" w:rsidP="00E54AFA">
      <w:pPr>
        <w:rPr>
          <w:b/>
          <w:sz w:val="22"/>
          <w:szCs w:val="22"/>
          <w:u w:val="single"/>
        </w:rPr>
      </w:pPr>
      <w:r w:rsidRPr="00182F9E">
        <w:rPr>
          <w:sz w:val="22"/>
          <w:szCs w:val="22"/>
        </w:rPr>
        <w:t xml:space="preserve">Tutoring is offered through the Marshall Office of Undergraduate Advising as a supplement to classroom instruction. Tutors are able to assist students in understanding difficult concepts, but tutoring sessions are only effective if students regularly attend class and actively engage in the process of thinking critically about the course content. Tutoring will begin on the Monday of the third week of classes. Students can choose to participate in group tutoring sessions or drop-in tutoring sessions. Most students will benefit from group tutoring in particular, as the purpose of group tutoring sessions is to review and discuss content covered in the previous and current week. For more information on tutoring, visit the Marshall Office of Undergraduate Advising in BRI-104 (213-740-0690), or </w:t>
      </w:r>
      <w:hyperlink r:id="rId16" w:history="1">
        <w:r w:rsidRPr="00182F9E">
          <w:rPr>
            <w:rStyle w:val="Hyperlink"/>
            <w:szCs w:val="22"/>
          </w:rPr>
          <w:t>http://students.marshall.usc.edu/undergrad/advising/</w:t>
        </w:r>
      </w:hyperlink>
    </w:p>
    <w:p w14:paraId="625AC032" w14:textId="77777777" w:rsidR="00575F25" w:rsidRDefault="00575F25" w:rsidP="00A77353">
      <w:pPr>
        <w:outlineLvl w:val="0"/>
        <w:rPr>
          <w:b/>
          <w:sz w:val="22"/>
          <w:szCs w:val="22"/>
          <w:u w:val="single"/>
        </w:rPr>
      </w:pPr>
    </w:p>
    <w:p w14:paraId="4E8C1AB3" w14:textId="77777777" w:rsidR="00575F25" w:rsidRDefault="00575F25" w:rsidP="00A77353">
      <w:pPr>
        <w:outlineLvl w:val="0"/>
        <w:rPr>
          <w:b/>
          <w:sz w:val="22"/>
          <w:szCs w:val="22"/>
          <w:u w:val="single"/>
        </w:rPr>
      </w:pPr>
    </w:p>
    <w:p w14:paraId="2FFB00B5" w14:textId="77777777" w:rsidR="00A77353" w:rsidRPr="00182F9E" w:rsidRDefault="00A77353" w:rsidP="00A77353">
      <w:pPr>
        <w:outlineLvl w:val="0"/>
        <w:rPr>
          <w:b/>
          <w:sz w:val="22"/>
          <w:szCs w:val="22"/>
          <w:u w:val="single"/>
        </w:rPr>
      </w:pPr>
      <w:r w:rsidRPr="00182F9E">
        <w:rPr>
          <w:b/>
          <w:sz w:val="22"/>
          <w:szCs w:val="22"/>
          <w:u w:val="single"/>
        </w:rPr>
        <w:lastRenderedPageBreak/>
        <w:t>MARSHALL GUIDELINES</w:t>
      </w:r>
    </w:p>
    <w:p w14:paraId="4B56F0E7" w14:textId="77777777" w:rsidR="00A77353" w:rsidRPr="00182F9E" w:rsidRDefault="00A77353" w:rsidP="00A77353">
      <w:pPr>
        <w:rPr>
          <w:b/>
          <w:sz w:val="22"/>
          <w:szCs w:val="22"/>
          <w:u w:val="single"/>
        </w:rPr>
      </w:pPr>
    </w:p>
    <w:p w14:paraId="61649CE4" w14:textId="77777777" w:rsidR="00A77353" w:rsidRPr="00182F9E" w:rsidRDefault="00A77353" w:rsidP="00A77353">
      <w:pPr>
        <w:pStyle w:val="CommentText"/>
        <w:rPr>
          <w:sz w:val="22"/>
          <w:szCs w:val="22"/>
          <w:shd w:val="clear" w:color="auto" w:fill="BFBFBF" w:themeFill="background1" w:themeFillShade="BF"/>
        </w:rPr>
      </w:pPr>
      <w:r w:rsidRPr="00182F9E">
        <w:rPr>
          <w:b/>
          <w:iCs/>
          <w:sz w:val="22"/>
          <w:szCs w:val="22"/>
        </w:rPr>
        <w:t>Add/Drop Process</w:t>
      </w:r>
      <w:r w:rsidRPr="00182F9E">
        <w:rPr>
          <w:b/>
          <w:bCs/>
          <w:sz w:val="22"/>
          <w:szCs w:val="22"/>
        </w:rPr>
        <w:t xml:space="preserve"> </w:t>
      </w:r>
    </w:p>
    <w:p w14:paraId="6BE3C1E6" w14:textId="77777777" w:rsidR="00A77353" w:rsidRPr="00182F9E" w:rsidRDefault="00A77353" w:rsidP="00A77353">
      <w:pPr>
        <w:pStyle w:val="CommentText"/>
        <w:rPr>
          <w:bCs/>
          <w:sz w:val="22"/>
          <w:szCs w:val="22"/>
        </w:rPr>
      </w:pPr>
      <w:r w:rsidRPr="00182F9E">
        <w:rPr>
          <w:bCs/>
          <w:sz w:val="22"/>
          <w:szCs w:val="22"/>
        </w:rPr>
        <w:t>In compliance with USC and Marshall’s policies classes are open enrollment (R-clearance) through the first week of class. All classes are closed (switched to D-clearance) at the end of the first week. This policy minimizes the complexity of the registration process for students by standardizing across classes. I can drop you from my class if you don’t attend the first two sessions. Please note: If you decide to drop, or if you choose not to attend the first two sessions and are dropped, you risk being not being able to add to another section this semester, since they might reach capacity. You can only add a class after the first week of classes if you receive approval from the instructor.</w:t>
      </w:r>
    </w:p>
    <w:p w14:paraId="1B92840D" w14:textId="77777777" w:rsidR="00A77353" w:rsidRPr="00182F9E" w:rsidRDefault="00A77353" w:rsidP="00A77353">
      <w:pPr>
        <w:rPr>
          <w:b/>
          <w:bCs/>
          <w:sz w:val="22"/>
          <w:szCs w:val="22"/>
        </w:rPr>
      </w:pPr>
    </w:p>
    <w:p w14:paraId="5EE0A4FD" w14:textId="77777777" w:rsidR="00A77353" w:rsidRPr="00182F9E" w:rsidRDefault="00A77353" w:rsidP="00A77353">
      <w:pPr>
        <w:widowControl w:val="0"/>
        <w:autoSpaceDE w:val="0"/>
        <w:autoSpaceDN w:val="0"/>
        <w:adjustRightInd w:val="0"/>
        <w:outlineLvl w:val="0"/>
        <w:rPr>
          <w:b/>
          <w:bCs/>
          <w:color w:val="000000"/>
          <w:sz w:val="22"/>
          <w:szCs w:val="22"/>
        </w:rPr>
      </w:pPr>
      <w:r w:rsidRPr="00182F9E">
        <w:rPr>
          <w:b/>
          <w:bCs/>
          <w:color w:val="000000"/>
          <w:sz w:val="22"/>
          <w:szCs w:val="22"/>
        </w:rPr>
        <w:t xml:space="preserve">Statement for Students with Disabilities </w:t>
      </w:r>
    </w:p>
    <w:p w14:paraId="6B265593" w14:textId="77777777" w:rsidR="00A77353" w:rsidRPr="00182F9E" w:rsidRDefault="00A77353" w:rsidP="00A77353">
      <w:pPr>
        <w:rPr>
          <w:color w:val="000000"/>
          <w:sz w:val="22"/>
          <w:szCs w:val="22"/>
        </w:rPr>
      </w:pPr>
      <w:r w:rsidRPr="00182F9E">
        <w:rPr>
          <w:color w:val="000000"/>
          <w:sz w:val="22"/>
          <w:szCs w:val="22"/>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 740-0776.</w:t>
      </w:r>
    </w:p>
    <w:p w14:paraId="38ADD62C" w14:textId="77777777" w:rsidR="00A77353" w:rsidRPr="00182F9E" w:rsidRDefault="00A77353" w:rsidP="00A77353">
      <w:pPr>
        <w:rPr>
          <w:b/>
          <w:bCs/>
          <w:color w:val="000000"/>
          <w:sz w:val="22"/>
          <w:szCs w:val="22"/>
        </w:rPr>
      </w:pPr>
    </w:p>
    <w:p w14:paraId="7FFE33DE" w14:textId="77777777" w:rsidR="00A77353" w:rsidRPr="00182F9E" w:rsidRDefault="00A77353" w:rsidP="00A77353">
      <w:pPr>
        <w:widowControl w:val="0"/>
        <w:autoSpaceDE w:val="0"/>
        <w:autoSpaceDN w:val="0"/>
        <w:adjustRightInd w:val="0"/>
        <w:rPr>
          <w:bCs/>
          <w:color w:val="000000"/>
          <w:sz w:val="22"/>
          <w:szCs w:val="22"/>
        </w:rPr>
      </w:pPr>
      <w:r w:rsidRPr="00182F9E">
        <w:rPr>
          <w:b/>
          <w:bCs/>
          <w:color w:val="000000"/>
          <w:sz w:val="22"/>
          <w:szCs w:val="22"/>
        </w:rPr>
        <w:t xml:space="preserve">Statement on Academic Integrity </w:t>
      </w:r>
    </w:p>
    <w:p w14:paraId="5618BC57" w14:textId="5FF5AA78" w:rsidR="00A77353" w:rsidRPr="00182F9E" w:rsidRDefault="00A77353" w:rsidP="00A77353">
      <w:pPr>
        <w:rPr>
          <w:sz w:val="22"/>
          <w:szCs w:val="22"/>
        </w:rPr>
      </w:pPr>
      <w:r w:rsidRPr="00182F9E">
        <w:rPr>
          <w:sz w:val="22"/>
          <w:szCs w:val="22"/>
        </w:rPr>
        <w:t xml:space="preserve">USC seeks to maintain an optimal learning environment. General principles of academic honesty </w:t>
      </w:r>
      <w:r w:rsidR="00136FB7" w:rsidRPr="00182F9E">
        <w:rPr>
          <w:sz w:val="22"/>
          <w:szCs w:val="22"/>
        </w:rPr>
        <w:t>include the</w:t>
      </w:r>
      <w:r w:rsidRPr="00182F9E">
        <w:rPr>
          <w:sz w:val="22"/>
          <w:szCs w:val="22"/>
        </w:rPr>
        <w:t xml:space="preserv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182F9E">
        <w:rPr>
          <w:sz w:val="22"/>
          <w:szCs w:val="22"/>
        </w:rPr>
        <w:t>SCampus</w:t>
      </w:r>
      <w:proofErr w:type="spellEnd"/>
      <w:r w:rsidRPr="00182F9E">
        <w:rPr>
          <w:sz w:val="22"/>
          <w:szCs w:val="22"/>
        </w:rPr>
        <w:t>, the Student Guidebook, contains the Student Conduct Code in Section 11.00, while the recommended sanctions are located in Appendix A.</w:t>
      </w:r>
    </w:p>
    <w:p w14:paraId="0DFE36A4" w14:textId="77777777" w:rsidR="00A77353" w:rsidRPr="00182F9E" w:rsidRDefault="00AE07D8" w:rsidP="00A77353">
      <w:pPr>
        <w:rPr>
          <w:sz w:val="22"/>
          <w:szCs w:val="22"/>
        </w:rPr>
      </w:pPr>
      <w:hyperlink r:id="rId17" w:history="1">
        <w:r w:rsidR="00A77353" w:rsidRPr="00182F9E">
          <w:rPr>
            <w:rStyle w:val="Hyperlink"/>
            <w:szCs w:val="22"/>
          </w:rPr>
          <w:t>http://www.usc.edu/dept/publications/SCAMPUS/gov/</w:t>
        </w:r>
      </w:hyperlink>
      <w:r w:rsidR="00A77353" w:rsidRPr="00182F9E">
        <w:rPr>
          <w:sz w:val="22"/>
          <w:szCs w:val="22"/>
        </w:rPr>
        <w:t xml:space="preserve">   </w:t>
      </w:r>
    </w:p>
    <w:p w14:paraId="6C82EDAB" w14:textId="77777777" w:rsidR="00A77353" w:rsidRPr="00182F9E" w:rsidRDefault="00A77353" w:rsidP="00A77353">
      <w:pPr>
        <w:rPr>
          <w:sz w:val="22"/>
          <w:szCs w:val="22"/>
        </w:rPr>
      </w:pPr>
    </w:p>
    <w:p w14:paraId="75E4ACE2" w14:textId="77777777" w:rsidR="00A77353" w:rsidRPr="00182F9E" w:rsidRDefault="00A77353" w:rsidP="00A77353">
      <w:pPr>
        <w:rPr>
          <w:sz w:val="22"/>
          <w:szCs w:val="22"/>
        </w:rPr>
      </w:pPr>
      <w:r w:rsidRPr="00182F9E">
        <w:rPr>
          <w:sz w:val="22"/>
          <w:szCs w:val="22"/>
        </w:rPr>
        <w:t xml:space="preserve">Students will be referred to the Office of Student Judicial Affairs and Community Standards for further review, should there be any suspicion of academic dishonesty. The Review process can be found at: </w:t>
      </w:r>
      <w:hyperlink r:id="rId18" w:history="1">
        <w:r w:rsidRPr="00182F9E">
          <w:rPr>
            <w:rStyle w:val="Hyperlink"/>
            <w:szCs w:val="22"/>
          </w:rPr>
          <w:t>http://www.usc.edu/student-affairs/SJACS/</w:t>
        </w:r>
      </w:hyperlink>
      <w:r w:rsidRPr="00182F9E">
        <w:rPr>
          <w:sz w:val="22"/>
          <w:szCs w:val="22"/>
        </w:rPr>
        <w:t xml:space="preserve">  Failure to adhere to the academic conduct standards set forth by these guidelines and our programs will not be tolerated by the USC Marshall community and can lead to dismissal.</w:t>
      </w:r>
    </w:p>
    <w:p w14:paraId="60C94C5E" w14:textId="77777777" w:rsidR="00A77353" w:rsidRPr="00182F9E" w:rsidRDefault="00A77353" w:rsidP="00A77353">
      <w:pPr>
        <w:widowControl w:val="0"/>
        <w:autoSpaceDE w:val="0"/>
        <w:autoSpaceDN w:val="0"/>
        <w:adjustRightInd w:val="0"/>
        <w:rPr>
          <w:b/>
          <w:bCs/>
          <w:color w:val="000000"/>
          <w:sz w:val="22"/>
          <w:szCs w:val="22"/>
        </w:rPr>
      </w:pPr>
    </w:p>
    <w:p w14:paraId="25838C24" w14:textId="77777777" w:rsidR="00A77353" w:rsidRPr="00182F9E" w:rsidRDefault="00A77353" w:rsidP="00A77353">
      <w:pPr>
        <w:widowControl w:val="0"/>
        <w:autoSpaceDE w:val="0"/>
        <w:autoSpaceDN w:val="0"/>
        <w:adjustRightInd w:val="0"/>
        <w:rPr>
          <w:b/>
          <w:sz w:val="22"/>
          <w:szCs w:val="22"/>
        </w:rPr>
      </w:pPr>
      <w:r w:rsidRPr="00182F9E">
        <w:rPr>
          <w:b/>
          <w:sz w:val="22"/>
          <w:szCs w:val="22"/>
        </w:rPr>
        <w:t>Emergency Preparedness/Course Continuity</w:t>
      </w:r>
      <w:r w:rsidRPr="00182F9E">
        <w:rPr>
          <w:b/>
          <w:bCs/>
          <w:color w:val="000000"/>
          <w:sz w:val="22"/>
          <w:szCs w:val="22"/>
        </w:rPr>
        <w:t xml:space="preserve"> </w:t>
      </w:r>
    </w:p>
    <w:p w14:paraId="42A3FA53" w14:textId="77777777" w:rsidR="00A77353" w:rsidRPr="00182F9E" w:rsidRDefault="00A77353" w:rsidP="00A77353">
      <w:pPr>
        <w:widowControl w:val="0"/>
        <w:autoSpaceDE w:val="0"/>
        <w:autoSpaceDN w:val="0"/>
        <w:adjustRightInd w:val="0"/>
        <w:rPr>
          <w:sz w:val="22"/>
          <w:szCs w:val="22"/>
        </w:rPr>
      </w:pPr>
      <w:r w:rsidRPr="00182F9E">
        <w:rPr>
          <w:sz w:val="22"/>
          <w:szCs w:val="22"/>
        </w:rPr>
        <w:t xml:space="preserve">In case of emergency, and travel to campus is difficult, USC executive leadership will announce an electronic way for instructors to teach students in their residence halls or homes using a combination of Blackboard, teleconferencing, and other technologies. Instructors should be prepared to assign students a "Plan B" project that can be completed at a distance. For additional information about maintaining your classes in an emergency please access: </w:t>
      </w:r>
      <w:hyperlink r:id="rId19" w:history="1">
        <w:r w:rsidRPr="00182F9E">
          <w:rPr>
            <w:color w:val="1237A5"/>
            <w:sz w:val="22"/>
            <w:szCs w:val="22"/>
            <w:u w:val="single" w:color="1237A5"/>
          </w:rPr>
          <w:t>http://cst.usc.edu/services/emergencyprep.html</w:t>
        </w:r>
      </w:hyperlink>
    </w:p>
    <w:p w14:paraId="27C7134D" w14:textId="77777777" w:rsidR="00A77353" w:rsidRPr="00182F9E" w:rsidRDefault="00A77353" w:rsidP="00A77353">
      <w:pPr>
        <w:widowControl w:val="0"/>
        <w:autoSpaceDE w:val="0"/>
        <w:autoSpaceDN w:val="0"/>
        <w:adjustRightInd w:val="0"/>
        <w:rPr>
          <w:sz w:val="22"/>
          <w:szCs w:val="22"/>
        </w:rPr>
      </w:pPr>
    </w:p>
    <w:p w14:paraId="1B3C3FF3" w14:textId="77777777" w:rsidR="00A77353" w:rsidRPr="00182F9E" w:rsidRDefault="00A77353" w:rsidP="00A77353">
      <w:pPr>
        <w:widowControl w:val="0"/>
        <w:autoSpaceDE w:val="0"/>
        <w:autoSpaceDN w:val="0"/>
        <w:adjustRightInd w:val="0"/>
        <w:rPr>
          <w:sz w:val="22"/>
          <w:szCs w:val="22"/>
        </w:rPr>
      </w:pPr>
      <w:r w:rsidRPr="00182F9E">
        <w:rPr>
          <w:sz w:val="22"/>
          <w:szCs w:val="22"/>
        </w:rPr>
        <w:t xml:space="preserve">Please activate your course in Blackboard with access to the course syllabus. Whether or not you use Blackboard regularly, these preparations will be crucial in an emergency. USC's Blackboard learning management system and support information is available at </w:t>
      </w:r>
      <w:hyperlink r:id="rId20" w:history="1">
        <w:r w:rsidRPr="00182F9E">
          <w:rPr>
            <w:color w:val="1237A5"/>
            <w:sz w:val="22"/>
            <w:szCs w:val="22"/>
            <w:u w:val="single" w:color="1237A5"/>
          </w:rPr>
          <w:t>blackboard.usc.edu</w:t>
        </w:r>
      </w:hyperlink>
      <w:r w:rsidRPr="00182F9E">
        <w:rPr>
          <w:sz w:val="22"/>
          <w:szCs w:val="22"/>
        </w:rPr>
        <w:t>.</w:t>
      </w:r>
    </w:p>
    <w:p w14:paraId="716E11FC" w14:textId="77777777" w:rsidR="00A77353" w:rsidRPr="00182F9E" w:rsidRDefault="00A77353" w:rsidP="00A77353">
      <w:pPr>
        <w:widowControl w:val="0"/>
        <w:autoSpaceDE w:val="0"/>
        <w:autoSpaceDN w:val="0"/>
        <w:adjustRightInd w:val="0"/>
        <w:rPr>
          <w:sz w:val="22"/>
          <w:szCs w:val="22"/>
        </w:rPr>
      </w:pPr>
    </w:p>
    <w:p w14:paraId="26B4E00B" w14:textId="77777777" w:rsidR="00A77353" w:rsidRPr="00182F9E" w:rsidRDefault="00A77353" w:rsidP="00A77353">
      <w:pPr>
        <w:autoSpaceDE w:val="0"/>
        <w:autoSpaceDN w:val="0"/>
        <w:adjustRightInd w:val="0"/>
        <w:rPr>
          <w:sz w:val="22"/>
          <w:szCs w:val="22"/>
          <w:highlight w:val="lightGray"/>
        </w:rPr>
      </w:pPr>
      <w:r w:rsidRPr="00182F9E">
        <w:rPr>
          <w:b/>
          <w:sz w:val="22"/>
          <w:szCs w:val="22"/>
        </w:rPr>
        <w:t>Incomplete Grades</w:t>
      </w:r>
    </w:p>
    <w:p w14:paraId="02921223" w14:textId="431A03FB" w:rsidR="00A77353" w:rsidRDefault="00A77353" w:rsidP="00A77353">
      <w:pPr>
        <w:rPr>
          <w:b/>
          <w:sz w:val="22"/>
          <w:szCs w:val="22"/>
          <w:u w:val="single"/>
        </w:rPr>
      </w:pPr>
      <w:r w:rsidRPr="00182F9E">
        <w:rPr>
          <w:sz w:val="22"/>
          <w:szCs w:val="22"/>
        </w:rPr>
        <w:t>In incomplete (IN) grade may be assigned due to an “emergency” that occurs after the 12</w:t>
      </w:r>
      <w:r w:rsidRPr="00182F9E">
        <w:rPr>
          <w:sz w:val="22"/>
          <w:szCs w:val="22"/>
          <w:vertAlign w:val="superscript"/>
        </w:rPr>
        <w:t>th</w:t>
      </w:r>
      <w:r w:rsidRPr="00182F9E">
        <w:rPr>
          <w:sz w:val="22"/>
          <w:szCs w:val="22"/>
        </w:rPr>
        <w:t xml:space="preserve"> week of classes. An “emergency” is defined as a serious </w:t>
      </w:r>
      <w:r w:rsidRPr="00182F9E">
        <w:rPr>
          <w:b/>
          <w:sz w:val="22"/>
          <w:szCs w:val="22"/>
        </w:rPr>
        <w:t>documented</w:t>
      </w:r>
      <w:r w:rsidRPr="00182F9E">
        <w:rPr>
          <w:sz w:val="22"/>
          <w:szCs w:val="22"/>
        </w:rPr>
        <w:t xml:space="preserve"> illness, or a </w:t>
      </w:r>
      <w:r w:rsidRPr="00182F9E">
        <w:rPr>
          <w:b/>
          <w:sz w:val="22"/>
          <w:szCs w:val="22"/>
        </w:rPr>
        <w:t>documented</w:t>
      </w:r>
      <w:r w:rsidRPr="00182F9E">
        <w:rPr>
          <w:sz w:val="22"/>
          <w:szCs w:val="22"/>
        </w:rPr>
        <w:t xml:space="preserve"> unforeseen situation that is beyond the student’s control, that prevents a student from completing the semester. Prior to the 12</w:t>
      </w:r>
      <w:r w:rsidRPr="00182F9E">
        <w:rPr>
          <w:sz w:val="22"/>
          <w:szCs w:val="22"/>
          <w:vertAlign w:val="superscript"/>
        </w:rPr>
        <w:t>th</w:t>
      </w:r>
      <w:r w:rsidRPr="00182F9E">
        <w:rPr>
          <w:sz w:val="22"/>
          <w:szCs w:val="22"/>
        </w:rPr>
        <w:t xml:space="preserve"> week, the student still has the option of dropping the class. Arrangements for completing an IN course should be initiated by the student, and negotiated with the instructor. Class work to complete the course should be completed within one calendar year from the date the IN was assigned. The IN mark will be converted to an F grade should the course not be completed.</w:t>
      </w:r>
    </w:p>
    <w:p w14:paraId="58177D50" w14:textId="77777777" w:rsidR="007320EB" w:rsidRDefault="007320EB" w:rsidP="00A77353">
      <w:pPr>
        <w:rPr>
          <w:b/>
          <w:sz w:val="22"/>
          <w:szCs w:val="22"/>
          <w:u w:val="single"/>
        </w:rPr>
      </w:pPr>
    </w:p>
    <w:p w14:paraId="182F4AB2" w14:textId="438F6463" w:rsidR="007320EB" w:rsidRDefault="007320EB" w:rsidP="00A77353">
      <w:pPr>
        <w:rPr>
          <w:b/>
          <w:sz w:val="22"/>
          <w:szCs w:val="22"/>
          <w:u w:val="single"/>
        </w:rPr>
      </w:pPr>
      <w:r>
        <w:rPr>
          <w:b/>
          <w:sz w:val="22"/>
          <w:szCs w:val="22"/>
          <w:u w:val="single"/>
        </w:rPr>
        <w:lastRenderedPageBreak/>
        <w:t>UNIVERSITY OF SOUTHERN CALIFORNIA GUIDELINES</w:t>
      </w:r>
    </w:p>
    <w:p w14:paraId="15B18DCB" w14:textId="6815101A" w:rsidR="007320EB" w:rsidRPr="007320EB" w:rsidRDefault="007320EB" w:rsidP="00757C78">
      <w:pPr>
        <w:widowControl w:val="0"/>
        <w:autoSpaceDE w:val="0"/>
        <w:autoSpaceDN w:val="0"/>
        <w:adjustRightInd w:val="0"/>
        <w:ind w:right="960"/>
        <w:jc w:val="both"/>
        <w:rPr>
          <w:rFonts w:ascii="Calibri" w:eastAsiaTheme="minorEastAsia" w:hAnsi="Calibri" w:cs="Calibri"/>
          <w:sz w:val="22"/>
          <w:szCs w:val="22"/>
          <w:lang w:eastAsia="ja-JP"/>
        </w:rPr>
      </w:pPr>
    </w:p>
    <w:p w14:paraId="579953BA" w14:textId="77777777" w:rsidR="007320EB" w:rsidRPr="007320EB" w:rsidRDefault="007320EB" w:rsidP="00757C78">
      <w:pPr>
        <w:widowControl w:val="0"/>
        <w:autoSpaceDE w:val="0"/>
        <w:autoSpaceDN w:val="0"/>
        <w:adjustRightInd w:val="0"/>
        <w:ind w:right="960"/>
        <w:jc w:val="both"/>
        <w:rPr>
          <w:rFonts w:ascii="Calibri" w:eastAsiaTheme="minorEastAsia" w:hAnsi="Calibri" w:cs="Calibri"/>
          <w:sz w:val="22"/>
          <w:szCs w:val="22"/>
          <w:lang w:eastAsia="ja-JP"/>
        </w:rPr>
      </w:pPr>
      <w:r w:rsidRPr="007320EB">
        <w:rPr>
          <w:rFonts w:eastAsiaTheme="minorEastAsia"/>
          <w:b/>
          <w:bCs/>
          <w:sz w:val="22"/>
          <w:szCs w:val="22"/>
          <w:lang w:eastAsia="ja-JP"/>
        </w:rPr>
        <w:t>Academic Conduct</w:t>
      </w:r>
    </w:p>
    <w:p w14:paraId="302DDC24" w14:textId="77777777" w:rsidR="007320EB" w:rsidRPr="007320EB" w:rsidRDefault="007320EB" w:rsidP="00757C78">
      <w:pPr>
        <w:widowControl w:val="0"/>
        <w:tabs>
          <w:tab w:val="left" w:pos="9360"/>
        </w:tabs>
        <w:autoSpaceDE w:val="0"/>
        <w:autoSpaceDN w:val="0"/>
        <w:adjustRightInd w:val="0"/>
        <w:rPr>
          <w:rFonts w:ascii="Calibri" w:eastAsiaTheme="minorEastAsia" w:hAnsi="Calibri" w:cs="Calibri"/>
          <w:sz w:val="22"/>
          <w:szCs w:val="22"/>
          <w:lang w:eastAsia="ja-JP"/>
        </w:rPr>
      </w:pPr>
      <w:r w:rsidRPr="007320EB">
        <w:rPr>
          <w:rFonts w:eastAsiaTheme="minorEastAsia"/>
          <w:sz w:val="22"/>
          <w:szCs w:val="22"/>
          <w:lang w:eastAsia="ja-JP"/>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7320EB">
        <w:rPr>
          <w:rFonts w:eastAsiaTheme="minorEastAsia"/>
          <w:i/>
          <w:iCs/>
          <w:sz w:val="22"/>
          <w:szCs w:val="22"/>
          <w:lang w:eastAsia="ja-JP"/>
        </w:rPr>
        <w:t>SCampus</w:t>
      </w:r>
      <w:proofErr w:type="spellEnd"/>
      <w:r w:rsidRPr="007320EB">
        <w:rPr>
          <w:rFonts w:eastAsiaTheme="minorEastAsia"/>
          <w:sz w:val="22"/>
          <w:szCs w:val="22"/>
          <w:lang w:eastAsia="ja-JP"/>
        </w:rPr>
        <w:t xml:space="preserve"> in Section 11, </w:t>
      </w:r>
      <w:r w:rsidRPr="007320EB">
        <w:rPr>
          <w:rFonts w:eastAsiaTheme="minorEastAsia"/>
          <w:i/>
          <w:iCs/>
          <w:sz w:val="22"/>
          <w:szCs w:val="22"/>
          <w:lang w:eastAsia="ja-JP"/>
        </w:rPr>
        <w:t xml:space="preserve">Behavior Violating University Standards </w:t>
      </w:r>
      <w:hyperlink r:id="rId21" w:history="1">
        <w:r w:rsidRPr="007320EB">
          <w:rPr>
            <w:rFonts w:eastAsiaTheme="minorEastAsia"/>
            <w:color w:val="0000FF"/>
            <w:sz w:val="22"/>
            <w:szCs w:val="22"/>
            <w:u w:val="single" w:color="0000FF"/>
            <w:lang w:eastAsia="ja-JP"/>
          </w:rPr>
          <w:t>https://scampus.usc.edu/1100-behavior-violating-university-standards-and-appropriate-sanctions</w:t>
        </w:r>
      </w:hyperlink>
      <w:r w:rsidRPr="007320EB">
        <w:rPr>
          <w:rFonts w:eastAsiaTheme="minorEastAsia"/>
          <w:sz w:val="22"/>
          <w:szCs w:val="22"/>
          <w:lang w:eastAsia="ja-JP"/>
        </w:rPr>
        <w:t xml:space="preserve">.  Other forms of academic dishonesty are equally unacceptable.  See additional information in </w:t>
      </w:r>
      <w:proofErr w:type="spellStart"/>
      <w:r w:rsidRPr="007320EB">
        <w:rPr>
          <w:rFonts w:eastAsiaTheme="minorEastAsia"/>
          <w:i/>
          <w:iCs/>
          <w:sz w:val="22"/>
          <w:szCs w:val="22"/>
          <w:lang w:eastAsia="ja-JP"/>
        </w:rPr>
        <w:t>SCampus</w:t>
      </w:r>
      <w:proofErr w:type="spellEnd"/>
      <w:r w:rsidRPr="007320EB">
        <w:rPr>
          <w:rFonts w:eastAsiaTheme="minorEastAsia"/>
          <w:i/>
          <w:iCs/>
          <w:sz w:val="22"/>
          <w:szCs w:val="22"/>
          <w:lang w:eastAsia="ja-JP"/>
        </w:rPr>
        <w:t xml:space="preserve"> </w:t>
      </w:r>
      <w:r w:rsidRPr="007320EB">
        <w:rPr>
          <w:rFonts w:eastAsiaTheme="minorEastAsia"/>
          <w:sz w:val="22"/>
          <w:szCs w:val="22"/>
          <w:lang w:eastAsia="ja-JP"/>
        </w:rPr>
        <w:t xml:space="preserve">and university policies on scientific misconduct, </w:t>
      </w:r>
      <w:hyperlink r:id="rId22" w:history="1">
        <w:r w:rsidRPr="007320EB">
          <w:rPr>
            <w:rFonts w:eastAsiaTheme="minorEastAsia"/>
            <w:color w:val="0000FF"/>
            <w:sz w:val="22"/>
            <w:szCs w:val="22"/>
            <w:u w:val="single" w:color="0000FF"/>
            <w:lang w:eastAsia="ja-JP"/>
          </w:rPr>
          <w:t>http://policy.usc.edu/scientific-misconduct</w:t>
        </w:r>
      </w:hyperlink>
      <w:r w:rsidRPr="007320EB">
        <w:rPr>
          <w:rFonts w:eastAsiaTheme="minorEastAsia"/>
          <w:sz w:val="22"/>
          <w:szCs w:val="22"/>
          <w:lang w:eastAsia="ja-JP"/>
        </w:rPr>
        <w:t>.</w:t>
      </w:r>
    </w:p>
    <w:p w14:paraId="6A631530" w14:textId="77777777" w:rsidR="007320EB" w:rsidRPr="007320EB" w:rsidRDefault="007320EB" w:rsidP="00757C78">
      <w:pPr>
        <w:widowControl w:val="0"/>
        <w:tabs>
          <w:tab w:val="left" w:pos="9360"/>
        </w:tabs>
        <w:autoSpaceDE w:val="0"/>
        <w:autoSpaceDN w:val="0"/>
        <w:adjustRightInd w:val="0"/>
        <w:rPr>
          <w:rFonts w:ascii="Calibri" w:eastAsiaTheme="minorEastAsia" w:hAnsi="Calibri" w:cs="Calibri"/>
          <w:sz w:val="22"/>
          <w:szCs w:val="22"/>
          <w:lang w:eastAsia="ja-JP"/>
        </w:rPr>
      </w:pPr>
      <w:r w:rsidRPr="007320EB">
        <w:rPr>
          <w:rFonts w:eastAsiaTheme="minorEastAsia"/>
          <w:sz w:val="22"/>
          <w:szCs w:val="22"/>
          <w:lang w:eastAsia="ja-JP"/>
        </w:rPr>
        <w:t> </w:t>
      </w:r>
    </w:p>
    <w:p w14:paraId="7630B08B" w14:textId="77777777" w:rsidR="007320EB" w:rsidRPr="007320EB" w:rsidRDefault="007320EB" w:rsidP="00757C78">
      <w:pPr>
        <w:widowControl w:val="0"/>
        <w:tabs>
          <w:tab w:val="left" w:pos="9360"/>
        </w:tabs>
        <w:autoSpaceDE w:val="0"/>
        <w:autoSpaceDN w:val="0"/>
        <w:adjustRightInd w:val="0"/>
        <w:rPr>
          <w:rFonts w:ascii="Calibri" w:eastAsiaTheme="minorEastAsia" w:hAnsi="Calibri" w:cs="Calibri"/>
          <w:sz w:val="22"/>
          <w:szCs w:val="22"/>
          <w:lang w:eastAsia="ja-JP"/>
        </w:rPr>
      </w:pPr>
      <w:r w:rsidRPr="007320EB">
        <w:rPr>
          <w:rFonts w:eastAsiaTheme="minorEastAsia"/>
          <w:sz w:val="22"/>
          <w:szCs w:val="22"/>
          <w:lang w:eastAsia="ja-JP"/>
        </w:rPr>
        <w:t xml:space="preserve">Discrimination, sexual assault, and harassment are not tolerated by the university.  You are encouraged to report any incidents to the </w:t>
      </w:r>
      <w:r w:rsidRPr="007320EB">
        <w:rPr>
          <w:rFonts w:eastAsiaTheme="minorEastAsia"/>
          <w:i/>
          <w:iCs/>
          <w:sz w:val="22"/>
          <w:szCs w:val="22"/>
          <w:lang w:eastAsia="ja-JP"/>
        </w:rPr>
        <w:t>Office of Equity and Diversity</w:t>
      </w:r>
      <w:r w:rsidRPr="007320EB">
        <w:rPr>
          <w:rFonts w:eastAsiaTheme="minorEastAsia"/>
          <w:sz w:val="22"/>
          <w:szCs w:val="22"/>
          <w:lang w:eastAsia="ja-JP"/>
        </w:rPr>
        <w:t xml:space="preserve"> </w:t>
      </w:r>
      <w:hyperlink r:id="rId23" w:history="1">
        <w:r w:rsidRPr="007320EB">
          <w:rPr>
            <w:rFonts w:eastAsiaTheme="minorEastAsia"/>
            <w:color w:val="0000FF"/>
            <w:sz w:val="22"/>
            <w:szCs w:val="22"/>
            <w:u w:val="single" w:color="0000FF"/>
            <w:lang w:eastAsia="ja-JP"/>
          </w:rPr>
          <w:t>http://equity.usc.edu</w:t>
        </w:r>
      </w:hyperlink>
      <w:r w:rsidRPr="007320EB">
        <w:rPr>
          <w:rFonts w:eastAsiaTheme="minorEastAsia"/>
          <w:sz w:val="22"/>
          <w:szCs w:val="22"/>
          <w:lang w:eastAsia="ja-JP"/>
        </w:rPr>
        <w:t xml:space="preserve">  or to the </w:t>
      </w:r>
      <w:r w:rsidRPr="007320EB">
        <w:rPr>
          <w:rFonts w:eastAsiaTheme="minorEastAsia"/>
          <w:i/>
          <w:iCs/>
          <w:sz w:val="22"/>
          <w:szCs w:val="22"/>
          <w:lang w:eastAsia="ja-JP"/>
        </w:rPr>
        <w:t>Department of Public Safety</w:t>
      </w:r>
      <w:r w:rsidRPr="007320EB">
        <w:rPr>
          <w:rFonts w:eastAsiaTheme="minorEastAsia"/>
          <w:sz w:val="22"/>
          <w:szCs w:val="22"/>
          <w:lang w:eastAsia="ja-JP"/>
        </w:rPr>
        <w:t xml:space="preserve"> </w:t>
      </w:r>
      <w:hyperlink r:id="rId24" w:history="1">
        <w:r w:rsidRPr="007320EB">
          <w:rPr>
            <w:rFonts w:eastAsiaTheme="minorEastAsia"/>
            <w:color w:val="0000FF"/>
            <w:sz w:val="22"/>
            <w:szCs w:val="22"/>
            <w:u w:val="single" w:color="0000FF"/>
            <w:lang w:eastAsia="ja-JP"/>
          </w:rPr>
          <w:t>http://capsnet.usc.edu/department/department-public-safety/online-forms/contact-us</w:t>
        </w:r>
      </w:hyperlink>
      <w:r w:rsidRPr="007320EB">
        <w:rPr>
          <w:rFonts w:eastAsiaTheme="minorEastAsia"/>
          <w:sz w:val="22"/>
          <w:szCs w:val="22"/>
          <w:lang w:eastAsia="ja-JP"/>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7320EB">
        <w:rPr>
          <w:rFonts w:eastAsiaTheme="minorEastAsia"/>
          <w:i/>
          <w:iCs/>
          <w:sz w:val="22"/>
          <w:szCs w:val="22"/>
          <w:lang w:eastAsia="ja-JP"/>
        </w:rPr>
        <w:t xml:space="preserve">The Center for Women and Men </w:t>
      </w:r>
      <w:hyperlink r:id="rId25" w:history="1">
        <w:r w:rsidRPr="007320EB">
          <w:rPr>
            <w:rFonts w:eastAsiaTheme="minorEastAsia"/>
            <w:color w:val="0000FF"/>
            <w:sz w:val="22"/>
            <w:szCs w:val="22"/>
            <w:u w:val="single" w:color="0000FF"/>
            <w:lang w:eastAsia="ja-JP"/>
          </w:rPr>
          <w:t>http://www.usc.edu/student-affairs/cwm/</w:t>
        </w:r>
      </w:hyperlink>
      <w:r w:rsidRPr="007320EB">
        <w:rPr>
          <w:rFonts w:eastAsiaTheme="minorEastAsia"/>
          <w:sz w:val="22"/>
          <w:szCs w:val="22"/>
          <w:lang w:eastAsia="ja-JP"/>
        </w:rPr>
        <w:t xml:space="preserve"> provides 24/7 confidential support, and the sexual assault resource center webpage </w:t>
      </w:r>
      <w:hyperlink r:id="rId26" w:history="1">
        <w:r w:rsidRPr="007320EB">
          <w:rPr>
            <w:rFonts w:eastAsiaTheme="minorEastAsia"/>
            <w:color w:val="0000FF"/>
            <w:sz w:val="22"/>
            <w:szCs w:val="22"/>
            <w:u w:val="single" w:color="0000FF"/>
            <w:lang w:eastAsia="ja-JP"/>
          </w:rPr>
          <w:t>http://sarc.usc.edu</w:t>
        </w:r>
      </w:hyperlink>
      <w:r w:rsidRPr="007320EB">
        <w:rPr>
          <w:rFonts w:eastAsiaTheme="minorEastAsia"/>
          <w:sz w:val="22"/>
          <w:szCs w:val="22"/>
          <w:lang w:eastAsia="ja-JP"/>
        </w:rPr>
        <w:t xml:space="preserve"> describes reporting options and other resources.</w:t>
      </w:r>
    </w:p>
    <w:p w14:paraId="44F1CA18" w14:textId="77777777" w:rsidR="007320EB" w:rsidRPr="007320EB" w:rsidRDefault="007320EB" w:rsidP="00757C78">
      <w:pPr>
        <w:widowControl w:val="0"/>
        <w:autoSpaceDE w:val="0"/>
        <w:autoSpaceDN w:val="0"/>
        <w:adjustRightInd w:val="0"/>
        <w:ind w:right="960"/>
        <w:rPr>
          <w:rFonts w:ascii="Calibri" w:eastAsiaTheme="minorEastAsia" w:hAnsi="Calibri" w:cs="Calibri"/>
          <w:sz w:val="22"/>
          <w:szCs w:val="22"/>
          <w:lang w:eastAsia="ja-JP"/>
        </w:rPr>
      </w:pPr>
      <w:r w:rsidRPr="007320EB">
        <w:rPr>
          <w:rFonts w:eastAsiaTheme="minorEastAsia"/>
          <w:sz w:val="22"/>
          <w:szCs w:val="22"/>
          <w:lang w:eastAsia="ja-JP"/>
        </w:rPr>
        <w:t> </w:t>
      </w:r>
    </w:p>
    <w:p w14:paraId="0AE2CF77" w14:textId="77777777" w:rsidR="007320EB" w:rsidRPr="007320EB" w:rsidRDefault="007320EB" w:rsidP="00757C78">
      <w:pPr>
        <w:widowControl w:val="0"/>
        <w:autoSpaceDE w:val="0"/>
        <w:autoSpaceDN w:val="0"/>
        <w:adjustRightInd w:val="0"/>
        <w:ind w:right="960"/>
        <w:rPr>
          <w:rFonts w:eastAsiaTheme="minorEastAsia"/>
          <w:i/>
          <w:iCs/>
          <w:sz w:val="22"/>
          <w:szCs w:val="22"/>
          <w:lang w:eastAsia="ja-JP"/>
        </w:rPr>
      </w:pPr>
      <w:r w:rsidRPr="007320EB">
        <w:rPr>
          <w:rFonts w:eastAsiaTheme="minorEastAsia"/>
          <w:b/>
          <w:bCs/>
          <w:sz w:val="22"/>
          <w:szCs w:val="22"/>
          <w:lang w:eastAsia="ja-JP"/>
        </w:rPr>
        <w:t>Support Systems</w:t>
      </w:r>
    </w:p>
    <w:p w14:paraId="6F0B0C0B" w14:textId="3A3DCC6A" w:rsidR="007320EB" w:rsidRPr="007320EB" w:rsidRDefault="007320EB" w:rsidP="00757C78">
      <w:pPr>
        <w:rPr>
          <w:b/>
          <w:sz w:val="22"/>
          <w:szCs w:val="22"/>
          <w:u w:val="single"/>
        </w:rPr>
      </w:pPr>
      <w:r w:rsidRPr="007320EB">
        <w:rPr>
          <w:rFonts w:eastAsiaTheme="minorEastAsia"/>
          <w:sz w:val="22"/>
          <w:szCs w:val="22"/>
          <w:lang w:eastAsia="ja-JP"/>
        </w:rPr>
        <w:t xml:space="preserve">Students whose primary language is not English should check with the </w:t>
      </w:r>
      <w:r w:rsidRPr="007320EB">
        <w:rPr>
          <w:rFonts w:eastAsiaTheme="minorEastAsia"/>
          <w:i/>
          <w:iCs/>
          <w:sz w:val="22"/>
          <w:szCs w:val="22"/>
          <w:lang w:eastAsia="ja-JP"/>
        </w:rPr>
        <w:t xml:space="preserve">American Language Institute </w:t>
      </w:r>
      <w:hyperlink r:id="rId27" w:history="1">
        <w:r w:rsidRPr="007320EB">
          <w:rPr>
            <w:rFonts w:eastAsiaTheme="minorEastAsia"/>
            <w:color w:val="0000FF"/>
            <w:sz w:val="22"/>
            <w:szCs w:val="22"/>
            <w:u w:val="single" w:color="0000FF"/>
            <w:lang w:eastAsia="ja-JP"/>
          </w:rPr>
          <w:t>http://dornsife.usc.edu/ali</w:t>
        </w:r>
      </w:hyperlink>
      <w:r w:rsidRPr="007320EB">
        <w:rPr>
          <w:rFonts w:eastAsiaTheme="minorEastAsia"/>
          <w:sz w:val="22"/>
          <w:szCs w:val="22"/>
          <w:lang w:eastAsia="ja-JP"/>
        </w:rPr>
        <w:t xml:space="preserve">, which sponsors courses and workshops specifically for international graduate students.  </w:t>
      </w:r>
      <w:r w:rsidRPr="007320EB">
        <w:rPr>
          <w:rFonts w:eastAsiaTheme="minorEastAsia"/>
          <w:i/>
          <w:iCs/>
          <w:sz w:val="22"/>
          <w:szCs w:val="22"/>
          <w:lang w:eastAsia="ja-JP"/>
        </w:rPr>
        <w:t>The Office of Disability Service</w:t>
      </w:r>
      <w:r w:rsidRPr="007320EB">
        <w:rPr>
          <w:rFonts w:eastAsiaTheme="minorEastAsia"/>
          <w:i/>
          <w:iCs/>
          <w:color w:val="18376A"/>
          <w:sz w:val="22"/>
          <w:szCs w:val="22"/>
          <w:lang w:eastAsia="ja-JP"/>
        </w:rPr>
        <w:t>s</w:t>
      </w:r>
      <w:r w:rsidRPr="007320EB">
        <w:rPr>
          <w:rFonts w:eastAsiaTheme="minorEastAsia"/>
          <w:i/>
          <w:iCs/>
          <w:sz w:val="22"/>
          <w:szCs w:val="22"/>
          <w:lang w:eastAsia="ja-JP"/>
        </w:rPr>
        <w:t xml:space="preserve"> and Programs </w:t>
      </w:r>
      <w:hyperlink r:id="rId28" w:history="1">
        <w:r w:rsidRPr="007320EB">
          <w:rPr>
            <w:rFonts w:eastAsiaTheme="minorEastAsia"/>
            <w:color w:val="0000FF"/>
            <w:sz w:val="22"/>
            <w:szCs w:val="22"/>
            <w:u w:val="single" w:color="0000FF"/>
            <w:lang w:eastAsia="ja-JP"/>
          </w:rPr>
          <w:t>www.usc.edu/disability</w:t>
        </w:r>
      </w:hyperlink>
      <w:r w:rsidRPr="007320EB">
        <w:rPr>
          <w:rFonts w:eastAsiaTheme="minorEastAsia"/>
          <w:i/>
          <w:iCs/>
          <w:sz w:val="22"/>
          <w:szCs w:val="22"/>
          <w:lang w:eastAsia="ja-JP"/>
        </w:rPr>
        <w:t xml:space="preserve"> </w:t>
      </w:r>
      <w:r w:rsidRPr="007320EB">
        <w:rPr>
          <w:rFonts w:eastAsiaTheme="minorEastAsia"/>
          <w:sz w:val="22"/>
          <w:szCs w:val="22"/>
          <w:lang w:eastAsia="ja-JP"/>
        </w:rPr>
        <w:t xml:space="preserve">provides certification for students with disabilities and helps arrange the relevant accommodations.  If an officially  declared emergency makes travel to campus infeasible, </w:t>
      </w:r>
      <w:r w:rsidRPr="007320EB">
        <w:rPr>
          <w:rFonts w:eastAsiaTheme="minorEastAsia"/>
          <w:i/>
          <w:iCs/>
          <w:sz w:val="22"/>
          <w:szCs w:val="22"/>
          <w:lang w:eastAsia="ja-JP"/>
        </w:rPr>
        <w:t xml:space="preserve">USC Emergency Information </w:t>
      </w:r>
      <w:hyperlink r:id="rId29" w:history="1">
        <w:r w:rsidRPr="007320EB">
          <w:rPr>
            <w:rFonts w:eastAsiaTheme="minorEastAsia"/>
            <w:color w:val="0000FF"/>
            <w:sz w:val="22"/>
            <w:szCs w:val="22"/>
            <w:u w:val="single" w:color="0000FF"/>
            <w:lang w:eastAsia="ja-JP"/>
          </w:rPr>
          <w:t>http://emergency.usc.edu</w:t>
        </w:r>
      </w:hyperlink>
      <w:r w:rsidRPr="007320EB">
        <w:rPr>
          <w:rFonts w:eastAsiaTheme="minorEastAsia"/>
          <w:i/>
          <w:iCs/>
          <w:sz w:val="22"/>
          <w:szCs w:val="22"/>
          <w:lang w:eastAsia="ja-JP"/>
        </w:rPr>
        <w:t xml:space="preserve"> </w:t>
      </w:r>
      <w:r w:rsidRPr="007320EB">
        <w:rPr>
          <w:rFonts w:eastAsiaTheme="minorEastAsia"/>
          <w:sz w:val="22"/>
          <w:szCs w:val="22"/>
          <w:lang w:eastAsia="ja-JP"/>
        </w:rPr>
        <w:t>will provide safety and other updates, including ways in which instruction will be continued by means of blackboard, teleconferencing, and other technology.</w:t>
      </w:r>
    </w:p>
    <w:p w14:paraId="69513FF7" w14:textId="77777777" w:rsidR="007320EB" w:rsidRDefault="007320EB" w:rsidP="00757C78">
      <w:pPr>
        <w:jc w:val="both"/>
        <w:rPr>
          <w:b/>
          <w:sz w:val="22"/>
          <w:szCs w:val="22"/>
          <w:u w:val="single"/>
        </w:rPr>
      </w:pPr>
    </w:p>
    <w:p w14:paraId="6D0FD47F" w14:textId="77777777" w:rsidR="007320EB" w:rsidRPr="009A2036" w:rsidRDefault="007320EB" w:rsidP="00A77353">
      <w:pPr>
        <w:rPr>
          <w:sz w:val="22"/>
          <w:szCs w:val="22"/>
        </w:rPr>
      </w:pPr>
    </w:p>
    <w:p w14:paraId="4842CC9B" w14:textId="77777777" w:rsidR="007320EB" w:rsidRDefault="007320EB">
      <w:pPr>
        <w:spacing w:after="200"/>
        <w:rPr>
          <w:b/>
          <w:sz w:val="22"/>
          <w:szCs w:val="22"/>
          <w:u w:val="single"/>
        </w:rPr>
      </w:pPr>
      <w:r>
        <w:rPr>
          <w:b/>
          <w:sz w:val="22"/>
          <w:szCs w:val="22"/>
          <w:u w:val="single"/>
        </w:rPr>
        <w:br w:type="page"/>
      </w:r>
    </w:p>
    <w:p w14:paraId="38CE802A" w14:textId="6FD7E395" w:rsidR="00A77353" w:rsidRPr="00182F9E" w:rsidRDefault="00A77353" w:rsidP="00A77353">
      <w:pPr>
        <w:outlineLvl w:val="0"/>
        <w:rPr>
          <w:b/>
          <w:sz w:val="22"/>
          <w:szCs w:val="22"/>
          <w:u w:val="single"/>
        </w:rPr>
      </w:pPr>
      <w:r w:rsidRPr="00182F9E">
        <w:rPr>
          <w:b/>
          <w:sz w:val="22"/>
          <w:szCs w:val="22"/>
          <w:u w:val="single"/>
        </w:rPr>
        <w:lastRenderedPageBreak/>
        <w:t>COURSE READINGS/CLASS SESSIONS</w:t>
      </w:r>
    </w:p>
    <w:p w14:paraId="65178E9E" w14:textId="323A468C" w:rsidR="00A77353" w:rsidRPr="00182F9E" w:rsidRDefault="00A77353" w:rsidP="003845B8">
      <w:pPr>
        <w:autoSpaceDE w:val="0"/>
        <w:autoSpaceDN w:val="0"/>
        <w:adjustRightInd w:val="0"/>
        <w:rPr>
          <w:b/>
          <w:color w:val="000000"/>
          <w:sz w:val="22"/>
          <w:szCs w:val="22"/>
          <w:highlight w:val="cyan"/>
        </w:rPr>
      </w:pPr>
      <w:r w:rsidRPr="00182F9E">
        <w:rPr>
          <w:b/>
          <w:color w:val="000000"/>
          <w:sz w:val="22"/>
          <w:szCs w:val="22"/>
          <w:highlight w:val="lightGray"/>
        </w:rPr>
        <w:t>Students should read the assigned chapter(s) BEFORE the associated lecture date.</w:t>
      </w:r>
      <w:r w:rsidR="008C5FB9" w:rsidRPr="00182F9E">
        <w:rPr>
          <w:b/>
          <w:color w:val="000000"/>
          <w:sz w:val="22"/>
          <w:szCs w:val="22"/>
          <w:highlight w:val="lightGray"/>
        </w:rPr>
        <w:t xml:space="preserve"> </w:t>
      </w:r>
    </w:p>
    <w:p w14:paraId="53C73F8E" w14:textId="77777777" w:rsidR="003845B8" w:rsidRPr="00182F9E" w:rsidRDefault="003845B8" w:rsidP="003845B8">
      <w:pPr>
        <w:autoSpaceDE w:val="0"/>
        <w:autoSpaceDN w:val="0"/>
        <w:adjustRightInd w:val="0"/>
        <w:rPr>
          <w:b/>
          <w:color w:val="000000"/>
          <w:sz w:val="22"/>
          <w:szCs w:val="22"/>
          <w:highlight w:val="cyan"/>
        </w:rPr>
      </w:pPr>
    </w:p>
    <w:p w14:paraId="1DDE039A" w14:textId="77777777" w:rsidR="003845B8" w:rsidRPr="00182F9E" w:rsidRDefault="003845B8" w:rsidP="003845B8">
      <w:pPr>
        <w:autoSpaceDE w:val="0"/>
        <w:autoSpaceDN w:val="0"/>
        <w:adjustRightInd w:val="0"/>
        <w:rPr>
          <w:iCs/>
          <w:color w:val="000000"/>
          <w:sz w:val="22"/>
          <w:szCs w:val="22"/>
          <w:highlight w:val="lightGra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1155"/>
        <w:gridCol w:w="6878"/>
        <w:gridCol w:w="900"/>
      </w:tblGrid>
      <w:tr w:rsidR="00402716" w:rsidRPr="00182F9E" w14:paraId="51258D67" w14:textId="77777777" w:rsidTr="00220D95">
        <w:trPr>
          <w:cantSplit/>
          <w:tblHeader/>
        </w:trPr>
        <w:tc>
          <w:tcPr>
            <w:tcW w:w="427" w:type="dxa"/>
            <w:shd w:val="clear" w:color="FFFFFF" w:fill="FFFFFF"/>
            <w:noWrap/>
          </w:tcPr>
          <w:p w14:paraId="7306F9A2" w14:textId="77777777" w:rsidR="00402716" w:rsidRPr="00182F9E" w:rsidRDefault="00402716" w:rsidP="00EE3CCC">
            <w:pPr>
              <w:ind w:left="-108"/>
              <w:jc w:val="center"/>
              <w:rPr>
                <w:b/>
                <w:sz w:val="20"/>
                <w:szCs w:val="20"/>
              </w:rPr>
            </w:pPr>
            <w:r w:rsidRPr="00182F9E">
              <w:rPr>
                <w:b/>
                <w:sz w:val="20"/>
                <w:szCs w:val="20"/>
              </w:rPr>
              <w:t>#</w:t>
            </w:r>
          </w:p>
        </w:tc>
        <w:tc>
          <w:tcPr>
            <w:tcW w:w="1155" w:type="dxa"/>
            <w:shd w:val="clear" w:color="FFFFFF" w:fill="FFFFFF"/>
            <w:noWrap/>
          </w:tcPr>
          <w:p w14:paraId="6DA3A4E6" w14:textId="77777777" w:rsidR="00402716" w:rsidRPr="00182F9E" w:rsidRDefault="00402716" w:rsidP="00EE3CCC">
            <w:pPr>
              <w:rPr>
                <w:b/>
                <w:sz w:val="20"/>
                <w:szCs w:val="20"/>
              </w:rPr>
            </w:pPr>
            <w:r w:rsidRPr="00182F9E">
              <w:rPr>
                <w:b/>
                <w:sz w:val="20"/>
                <w:szCs w:val="20"/>
              </w:rPr>
              <w:t>Date</w:t>
            </w:r>
          </w:p>
        </w:tc>
        <w:tc>
          <w:tcPr>
            <w:tcW w:w="6878" w:type="dxa"/>
            <w:shd w:val="clear" w:color="FFFFFF" w:fill="FFFFFF"/>
            <w:noWrap/>
          </w:tcPr>
          <w:p w14:paraId="39F9FEDF" w14:textId="77777777" w:rsidR="00402716" w:rsidRPr="00182F9E" w:rsidRDefault="00402716" w:rsidP="00EE3CCC">
            <w:pPr>
              <w:rPr>
                <w:b/>
                <w:sz w:val="20"/>
                <w:szCs w:val="20"/>
              </w:rPr>
            </w:pPr>
            <w:r w:rsidRPr="00182F9E">
              <w:rPr>
                <w:b/>
                <w:sz w:val="20"/>
                <w:szCs w:val="20"/>
              </w:rPr>
              <w:t>Topic</w:t>
            </w:r>
          </w:p>
        </w:tc>
        <w:tc>
          <w:tcPr>
            <w:tcW w:w="900" w:type="dxa"/>
            <w:shd w:val="clear" w:color="FFFFFF" w:fill="FFFFFF"/>
            <w:noWrap/>
          </w:tcPr>
          <w:p w14:paraId="46B37978" w14:textId="77777777" w:rsidR="00402716" w:rsidRPr="00182F9E" w:rsidRDefault="00402716" w:rsidP="00EE3CCC">
            <w:pPr>
              <w:rPr>
                <w:b/>
                <w:sz w:val="20"/>
                <w:szCs w:val="20"/>
              </w:rPr>
            </w:pPr>
            <w:r w:rsidRPr="00182F9E">
              <w:rPr>
                <w:b/>
                <w:sz w:val="20"/>
                <w:szCs w:val="20"/>
              </w:rPr>
              <w:t>Chap</w:t>
            </w:r>
          </w:p>
        </w:tc>
      </w:tr>
      <w:tr w:rsidR="00402716" w:rsidRPr="00182F9E" w14:paraId="3DA2302F" w14:textId="77777777" w:rsidTr="00220D95">
        <w:trPr>
          <w:cantSplit/>
          <w:trHeight w:val="346"/>
        </w:trPr>
        <w:tc>
          <w:tcPr>
            <w:tcW w:w="427" w:type="dxa"/>
            <w:shd w:val="clear" w:color="FFFFFF" w:fill="FFFFFF"/>
            <w:noWrap/>
          </w:tcPr>
          <w:p w14:paraId="28AE92E5" w14:textId="77777777" w:rsidR="00402716" w:rsidRPr="00182F9E" w:rsidRDefault="00402716" w:rsidP="00EE3CCC">
            <w:pPr>
              <w:rPr>
                <w:sz w:val="22"/>
                <w:szCs w:val="22"/>
              </w:rPr>
            </w:pPr>
            <w:r w:rsidRPr="00182F9E">
              <w:rPr>
                <w:sz w:val="22"/>
                <w:szCs w:val="22"/>
              </w:rPr>
              <w:t>1</w:t>
            </w:r>
          </w:p>
        </w:tc>
        <w:tc>
          <w:tcPr>
            <w:tcW w:w="1155" w:type="dxa"/>
            <w:shd w:val="clear" w:color="FFFFFF" w:fill="FFFFFF"/>
            <w:noWrap/>
          </w:tcPr>
          <w:p w14:paraId="6AB84E68" w14:textId="0D82261B" w:rsidR="00402716" w:rsidRDefault="00402716" w:rsidP="00EE3CCC">
            <w:pPr>
              <w:rPr>
                <w:sz w:val="22"/>
                <w:szCs w:val="22"/>
              </w:rPr>
            </w:pPr>
            <w:r w:rsidRPr="00182F9E">
              <w:rPr>
                <w:sz w:val="22"/>
                <w:szCs w:val="22"/>
              </w:rPr>
              <w:t>1/1</w:t>
            </w:r>
            <w:r w:rsidR="00B1093F">
              <w:rPr>
                <w:sz w:val="22"/>
                <w:szCs w:val="22"/>
              </w:rPr>
              <w:t>1</w:t>
            </w:r>
            <w:r w:rsidR="00220D95">
              <w:rPr>
                <w:sz w:val="22"/>
                <w:szCs w:val="22"/>
              </w:rPr>
              <w:t xml:space="preserve"> </w:t>
            </w:r>
            <w:r w:rsidR="00220D95" w:rsidRPr="00EE1783">
              <w:rPr>
                <w:b/>
                <w:sz w:val="22"/>
                <w:szCs w:val="22"/>
              </w:rPr>
              <w:t>MW</w:t>
            </w:r>
          </w:p>
          <w:p w14:paraId="4C4612F0" w14:textId="7A3D5EBD" w:rsidR="00220D95" w:rsidRPr="00182F9E" w:rsidRDefault="00220D95" w:rsidP="00B1093F">
            <w:pPr>
              <w:rPr>
                <w:sz w:val="22"/>
                <w:szCs w:val="22"/>
              </w:rPr>
            </w:pPr>
            <w:r>
              <w:rPr>
                <w:sz w:val="22"/>
                <w:szCs w:val="22"/>
              </w:rPr>
              <w:t>(1/1</w:t>
            </w:r>
            <w:r w:rsidR="00B1093F">
              <w:rPr>
                <w:sz w:val="22"/>
                <w:szCs w:val="22"/>
              </w:rPr>
              <w:t>2</w:t>
            </w:r>
            <w:r>
              <w:rPr>
                <w:sz w:val="22"/>
                <w:szCs w:val="22"/>
              </w:rPr>
              <w:t xml:space="preserve">) </w:t>
            </w:r>
            <w:r w:rsidRPr="00EE1783">
              <w:rPr>
                <w:b/>
                <w:sz w:val="22"/>
                <w:szCs w:val="22"/>
              </w:rPr>
              <w:t>TR</w:t>
            </w:r>
          </w:p>
        </w:tc>
        <w:tc>
          <w:tcPr>
            <w:tcW w:w="6878" w:type="dxa"/>
            <w:shd w:val="clear" w:color="FFFFFF" w:fill="FFFFFF"/>
            <w:noWrap/>
          </w:tcPr>
          <w:p w14:paraId="3751606C" w14:textId="77777777" w:rsidR="00402716" w:rsidRPr="00182F9E" w:rsidRDefault="00402716" w:rsidP="00EE3CCC">
            <w:pPr>
              <w:rPr>
                <w:sz w:val="22"/>
                <w:szCs w:val="22"/>
              </w:rPr>
            </w:pPr>
            <w:r w:rsidRPr="00182F9E">
              <w:rPr>
                <w:sz w:val="22"/>
                <w:szCs w:val="22"/>
              </w:rPr>
              <w:t>Introduction to Corporate Finance:</w:t>
            </w:r>
          </w:p>
          <w:p w14:paraId="47ECE3E7" w14:textId="77777777" w:rsidR="00402716" w:rsidRPr="00182F9E" w:rsidRDefault="00402716" w:rsidP="00EE3CCC">
            <w:pPr>
              <w:rPr>
                <w:i/>
                <w:sz w:val="22"/>
                <w:szCs w:val="22"/>
              </w:rPr>
            </w:pPr>
            <w:r w:rsidRPr="00182F9E">
              <w:rPr>
                <w:i/>
                <w:sz w:val="22"/>
                <w:szCs w:val="22"/>
              </w:rPr>
              <w:t>What does a financial manager do? Forms of business organization, Goal of financial management, agency problem, Principal-agent problem, incentives</w:t>
            </w:r>
          </w:p>
          <w:p w14:paraId="421D0956" w14:textId="77777777" w:rsidR="00402716" w:rsidRPr="00182F9E" w:rsidRDefault="00402716" w:rsidP="00EE3CCC">
            <w:pPr>
              <w:pStyle w:val="CommentText"/>
            </w:pPr>
          </w:p>
          <w:p w14:paraId="6EFC02FA" w14:textId="669E9096" w:rsidR="00402716" w:rsidRPr="00182F9E" w:rsidRDefault="00402716" w:rsidP="00EE3CCC">
            <w:pPr>
              <w:rPr>
                <w:sz w:val="22"/>
                <w:szCs w:val="22"/>
              </w:rPr>
            </w:pPr>
          </w:p>
        </w:tc>
        <w:tc>
          <w:tcPr>
            <w:tcW w:w="900" w:type="dxa"/>
            <w:shd w:val="clear" w:color="FFFFFF" w:fill="FFFFFF"/>
            <w:noWrap/>
          </w:tcPr>
          <w:p w14:paraId="550B2FBF" w14:textId="77777777" w:rsidR="00402716" w:rsidRPr="00182F9E" w:rsidRDefault="00402716" w:rsidP="00EE3CCC">
            <w:pPr>
              <w:rPr>
                <w:sz w:val="22"/>
                <w:szCs w:val="22"/>
              </w:rPr>
            </w:pPr>
            <w:r w:rsidRPr="00182F9E">
              <w:rPr>
                <w:sz w:val="22"/>
                <w:szCs w:val="22"/>
              </w:rPr>
              <w:t>1</w:t>
            </w:r>
          </w:p>
        </w:tc>
      </w:tr>
      <w:tr w:rsidR="00402716" w:rsidRPr="00182F9E" w14:paraId="70A1C824" w14:textId="77777777" w:rsidTr="00220D95">
        <w:trPr>
          <w:cantSplit/>
          <w:trHeight w:val="346"/>
        </w:trPr>
        <w:tc>
          <w:tcPr>
            <w:tcW w:w="427" w:type="dxa"/>
            <w:shd w:val="clear" w:color="FFFFFF" w:fill="FFFFFF"/>
            <w:noWrap/>
          </w:tcPr>
          <w:p w14:paraId="121F610E" w14:textId="77777777" w:rsidR="00402716" w:rsidRPr="00182F9E" w:rsidRDefault="00402716" w:rsidP="00EE3CCC">
            <w:pPr>
              <w:rPr>
                <w:sz w:val="22"/>
                <w:szCs w:val="22"/>
              </w:rPr>
            </w:pPr>
            <w:r w:rsidRPr="00182F9E">
              <w:rPr>
                <w:sz w:val="22"/>
                <w:szCs w:val="22"/>
              </w:rPr>
              <w:t>2</w:t>
            </w:r>
          </w:p>
        </w:tc>
        <w:tc>
          <w:tcPr>
            <w:tcW w:w="1155" w:type="dxa"/>
            <w:shd w:val="clear" w:color="FFFFFF" w:fill="FFFFFF"/>
            <w:noWrap/>
          </w:tcPr>
          <w:p w14:paraId="1C70AF60" w14:textId="023CF2B7" w:rsidR="00402716" w:rsidRDefault="00107299" w:rsidP="00EE3CCC">
            <w:pPr>
              <w:rPr>
                <w:sz w:val="22"/>
                <w:szCs w:val="22"/>
              </w:rPr>
            </w:pPr>
            <w:r>
              <w:rPr>
                <w:sz w:val="22"/>
                <w:szCs w:val="22"/>
              </w:rPr>
              <w:t>1/1</w:t>
            </w:r>
            <w:r w:rsidR="00B1093F">
              <w:rPr>
                <w:sz w:val="22"/>
                <w:szCs w:val="22"/>
              </w:rPr>
              <w:t>3</w:t>
            </w:r>
          </w:p>
          <w:p w14:paraId="58DB11BA" w14:textId="39B246E6" w:rsidR="00220D95" w:rsidRPr="00182F9E" w:rsidRDefault="00220D95" w:rsidP="00B1093F">
            <w:pPr>
              <w:rPr>
                <w:sz w:val="22"/>
                <w:szCs w:val="22"/>
              </w:rPr>
            </w:pPr>
            <w:r>
              <w:rPr>
                <w:sz w:val="22"/>
                <w:szCs w:val="22"/>
              </w:rPr>
              <w:t>(1/1</w:t>
            </w:r>
            <w:r w:rsidR="00B1093F">
              <w:rPr>
                <w:sz w:val="22"/>
                <w:szCs w:val="22"/>
              </w:rPr>
              <w:t>4</w:t>
            </w:r>
            <w:r>
              <w:rPr>
                <w:sz w:val="22"/>
                <w:szCs w:val="22"/>
              </w:rPr>
              <w:t>)</w:t>
            </w:r>
          </w:p>
        </w:tc>
        <w:tc>
          <w:tcPr>
            <w:tcW w:w="6878" w:type="dxa"/>
            <w:shd w:val="clear" w:color="FFFFFF" w:fill="FFFFFF"/>
            <w:noWrap/>
          </w:tcPr>
          <w:p w14:paraId="6743FCE3" w14:textId="77777777" w:rsidR="00402716" w:rsidRPr="00182F9E" w:rsidRDefault="00402716" w:rsidP="00EE3CCC">
            <w:pPr>
              <w:rPr>
                <w:sz w:val="22"/>
                <w:szCs w:val="22"/>
              </w:rPr>
            </w:pPr>
            <w:r w:rsidRPr="00182F9E">
              <w:rPr>
                <w:sz w:val="22"/>
                <w:szCs w:val="22"/>
              </w:rPr>
              <w:t>Financial Statements:</w:t>
            </w:r>
          </w:p>
          <w:p w14:paraId="36497505" w14:textId="77777777" w:rsidR="00402716" w:rsidRPr="00182F9E" w:rsidRDefault="00402716" w:rsidP="00EE3CCC">
            <w:pPr>
              <w:rPr>
                <w:bCs/>
                <w:i/>
                <w:iCs/>
                <w:sz w:val="22"/>
                <w:szCs w:val="22"/>
              </w:rPr>
            </w:pPr>
            <w:r w:rsidRPr="00182F9E">
              <w:rPr>
                <w:bCs/>
                <w:i/>
                <w:iCs/>
                <w:sz w:val="22"/>
                <w:szCs w:val="22"/>
              </w:rPr>
              <w:t>Balance sheet, Income statement, Average versus marginal tax rates, Operating cash flow, Change in net working capital, Standardized financial statements, Sources and uses of cash, Ratio analysis</w:t>
            </w:r>
          </w:p>
          <w:p w14:paraId="3B1B1184" w14:textId="77777777" w:rsidR="00402716" w:rsidRPr="00182F9E" w:rsidRDefault="00402716" w:rsidP="00EE3CCC">
            <w:pPr>
              <w:rPr>
                <w:sz w:val="22"/>
                <w:szCs w:val="22"/>
              </w:rPr>
            </w:pPr>
          </w:p>
        </w:tc>
        <w:tc>
          <w:tcPr>
            <w:tcW w:w="900" w:type="dxa"/>
            <w:shd w:val="clear" w:color="FFFFFF" w:fill="FFFFFF"/>
            <w:noWrap/>
          </w:tcPr>
          <w:p w14:paraId="187BC07C" w14:textId="77777777" w:rsidR="00402716" w:rsidRPr="00182F9E" w:rsidRDefault="00402716" w:rsidP="00EE3CCC">
            <w:pPr>
              <w:rPr>
                <w:sz w:val="22"/>
                <w:szCs w:val="22"/>
              </w:rPr>
            </w:pPr>
            <w:r w:rsidRPr="00182F9E">
              <w:rPr>
                <w:sz w:val="22"/>
                <w:szCs w:val="22"/>
              </w:rPr>
              <w:t>2, 3</w:t>
            </w:r>
          </w:p>
        </w:tc>
      </w:tr>
      <w:tr w:rsidR="00402716" w:rsidRPr="00182F9E" w14:paraId="5AC249B7" w14:textId="77777777" w:rsidTr="00220D95">
        <w:trPr>
          <w:cantSplit/>
          <w:trHeight w:val="346"/>
        </w:trPr>
        <w:tc>
          <w:tcPr>
            <w:tcW w:w="427" w:type="dxa"/>
            <w:shd w:val="clear" w:color="FFFFFF" w:fill="FFFFFF"/>
            <w:noWrap/>
          </w:tcPr>
          <w:p w14:paraId="098806D7" w14:textId="77777777" w:rsidR="00402716" w:rsidRPr="00182F9E" w:rsidRDefault="00402716" w:rsidP="00EE3CCC">
            <w:pPr>
              <w:rPr>
                <w:sz w:val="22"/>
                <w:szCs w:val="22"/>
              </w:rPr>
            </w:pPr>
          </w:p>
        </w:tc>
        <w:tc>
          <w:tcPr>
            <w:tcW w:w="1155" w:type="dxa"/>
            <w:shd w:val="clear" w:color="FFFFFF" w:fill="FFFFFF"/>
            <w:noWrap/>
          </w:tcPr>
          <w:p w14:paraId="1487BDD4" w14:textId="234D3625" w:rsidR="00402716" w:rsidRDefault="00B068DD" w:rsidP="00EE3CCC">
            <w:pPr>
              <w:rPr>
                <w:sz w:val="22"/>
                <w:szCs w:val="22"/>
              </w:rPr>
            </w:pPr>
            <w:r>
              <w:rPr>
                <w:sz w:val="22"/>
                <w:szCs w:val="22"/>
              </w:rPr>
              <w:t>1/1</w:t>
            </w:r>
            <w:r w:rsidR="00B1093F">
              <w:rPr>
                <w:sz w:val="22"/>
                <w:szCs w:val="22"/>
              </w:rPr>
              <w:t>8</w:t>
            </w:r>
          </w:p>
          <w:p w14:paraId="427B2006" w14:textId="72BFF955" w:rsidR="00220D95" w:rsidRPr="00182F9E" w:rsidRDefault="00220D95" w:rsidP="00B1093F">
            <w:pPr>
              <w:rPr>
                <w:sz w:val="22"/>
                <w:szCs w:val="22"/>
              </w:rPr>
            </w:pPr>
            <w:r>
              <w:rPr>
                <w:sz w:val="22"/>
                <w:szCs w:val="22"/>
              </w:rPr>
              <w:t>(1/</w:t>
            </w:r>
            <w:r w:rsidR="00B1093F">
              <w:rPr>
                <w:sz w:val="22"/>
                <w:szCs w:val="22"/>
              </w:rPr>
              <w:t>19</w:t>
            </w:r>
            <w:r>
              <w:rPr>
                <w:sz w:val="22"/>
                <w:szCs w:val="22"/>
              </w:rPr>
              <w:t>)</w:t>
            </w:r>
          </w:p>
        </w:tc>
        <w:tc>
          <w:tcPr>
            <w:tcW w:w="6878" w:type="dxa"/>
            <w:shd w:val="clear" w:color="FFFFFF" w:fill="FFFFFF"/>
            <w:noWrap/>
          </w:tcPr>
          <w:p w14:paraId="08886FAF" w14:textId="18E57CD7" w:rsidR="00402716" w:rsidRPr="00182F9E" w:rsidRDefault="00402716" w:rsidP="00EE3CCC">
            <w:pPr>
              <w:rPr>
                <w:sz w:val="22"/>
                <w:szCs w:val="22"/>
              </w:rPr>
            </w:pPr>
            <w:r w:rsidRPr="00182F9E">
              <w:rPr>
                <w:sz w:val="22"/>
                <w:szCs w:val="22"/>
              </w:rPr>
              <w:t>No class</w:t>
            </w:r>
            <w:r w:rsidR="00B068DD">
              <w:rPr>
                <w:sz w:val="22"/>
                <w:szCs w:val="22"/>
              </w:rPr>
              <w:t xml:space="preserve"> (MLK Holiday)</w:t>
            </w:r>
          </w:p>
          <w:p w14:paraId="75313675" w14:textId="77777777" w:rsidR="00402716" w:rsidRPr="00182F9E" w:rsidRDefault="00402716" w:rsidP="00EE3CCC">
            <w:pPr>
              <w:rPr>
                <w:sz w:val="22"/>
                <w:szCs w:val="22"/>
              </w:rPr>
            </w:pPr>
          </w:p>
        </w:tc>
        <w:tc>
          <w:tcPr>
            <w:tcW w:w="900" w:type="dxa"/>
            <w:shd w:val="clear" w:color="FFFFFF" w:fill="FFFFFF"/>
            <w:noWrap/>
          </w:tcPr>
          <w:p w14:paraId="7C0314F2" w14:textId="77777777" w:rsidR="00402716" w:rsidRPr="00182F9E" w:rsidRDefault="00402716" w:rsidP="00EE3CCC">
            <w:pPr>
              <w:rPr>
                <w:sz w:val="22"/>
                <w:szCs w:val="22"/>
              </w:rPr>
            </w:pPr>
          </w:p>
        </w:tc>
      </w:tr>
      <w:tr w:rsidR="00402716" w:rsidRPr="00182F9E" w14:paraId="2BAF125F" w14:textId="77777777" w:rsidTr="00220D95">
        <w:trPr>
          <w:cantSplit/>
          <w:trHeight w:val="346"/>
        </w:trPr>
        <w:tc>
          <w:tcPr>
            <w:tcW w:w="427" w:type="dxa"/>
            <w:shd w:val="clear" w:color="FFFFFF" w:fill="FFFFFF"/>
            <w:noWrap/>
          </w:tcPr>
          <w:p w14:paraId="6A92D8BB" w14:textId="77777777" w:rsidR="00402716" w:rsidRPr="00182F9E" w:rsidRDefault="00402716" w:rsidP="00EE3CCC">
            <w:pPr>
              <w:rPr>
                <w:sz w:val="22"/>
                <w:szCs w:val="22"/>
              </w:rPr>
            </w:pPr>
            <w:r w:rsidRPr="00182F9E">
              <w:rPr>
                <w:sz w:val="22"/>
                <w:szCs w:val="22"/>
              </w:rPr>
              <w:t>3</w:t>
            </w:r>
          </w:p>
        </w:tc>
        <w:tc>
          <w:tcPr>
            <w:tcW w:w="1155" w:type="dxa"/>
            <w:shd w:val="clear" w:color="FFFFFF" w:fill="FFFFFF"/>
            <w:noWrap/>
          </w:tcPr>
          <w:p w14:paraId="6F2A8E4D" w14:textId="5CFC2459" w:rsidR="00402716" w:rsidRDefault="00636C5A" w:rsidP="00EE3CCC">
            <w:pPr>
              <w:rPr>
                <w:sz w:val="22"/>
                <w:szCs w:val="22"/>
              </w:rPr>
            </w:pPr>
            <w:r>
              <w:rPr>
                <w:sz w:val="22"/>
                <w:szCs w:val="22"/>
              </w:rPr>
              <w:t>1/2</w:t>
            </w:r>
            <w:r w:rsidR="00B1093F">
              <w:rPr>
                <w:sz w:val="22"/>
                <w:szCs w:val="22"/>
              </w:rPr>
              <w:t>0</w:t>
            </w:r>
          </w:p>
          <w:p w14:paraId="1E916350" w14:textId="5BD5B70F" w:rsidR="00220D95" w:rsidRPr="00182F9E" w:rsidRDefault="00220D95" w:rsidP="00B1093F">
            <w:pPr>
              <w:rPr>
                <w:sz w:val="22"/>
                <w:szCs w:val="22"/>
              </w:rPr>
            </w:pPr>
            <w:r>
              <w:rPr>
                <w:sz w:val="22"/>
                <w:szCs w:val="22"/>
              </w:rPr>
              <w:t>(1/2</w:t>
            </w:r>
            <w:r w:rsidR="00B1093F">
              <w:rPr>
                <w:sz w:val="22"/>
                <w:szCs w:val="22"/>
              </w:rPr>
              <w:t>1</w:t>
            </w:r>
            <w:r>
              <w:rPr>
                <w:sz w:val="22"/>
                <w:szCs w:val="22"/>
              </w:rPr>
              <w:t>)</w:t>
            </w:r>
          </w:p>
        </w:tc>
        <w:tc>
          <w:tcPr>
            <w:tcW w:w="6878" w:type="dxa"/>
            <w:shd w:val="clear" w:color="FFFFFF" w:fill="FFFFFF"/>
            <w:noWrap/>
          </w:tcPr>
          <w:p w14:paraId="4A9BC4AF" w14:textId="77777777" w:rsidR="00402716" w:rsidRPr="00182F9E" w:rsidRDefault="00402716" w:rsidP="00EE3CCC">
            <w:pPr>
              <w:rPr>
                <w:sz w:val="22"/>
                <w:szCs w:val="22"/>
              </w:rPr>
            </w:pPr>
            <w:r w:rsidRPr="00182F9E">
              <w:rPr>
                <w:sz w:val="22"/>
                <w:szCs w:val="22"/>
              </w:rPr>
              <w:t>Long Term Financial Planning and Growth:</w:t>
            </w:r>
          </w:p>
          <w:p w14:paraId="54D5587F" w14:textId="77777777" w:rsidR="00402716" w:rsidRDefault="00402716" w:rsidP="00EE3CCC">
            <w:pPr>
              <w:rPr>
                <w:bCs/>
                <w:i/>
                <w:iCs/>
                <w:sz w:val="22"/>
                <w:szCs w:val="22"/>
              </w:rPr>
            </w:pPr>
            <w:r w:rsidRPr="00182F9E">
              <w:rPr>
                <w:bCs/>
                <w:i/>
                <w:iCs/>
                <w:sz w:val="22"/>
                <w:szCs w:val="22"/>
              </w:rPr>
              <w:t>Growth as a goal, Sales forecast, Pro forma statements, Asset requirements, Percentage of sales approach, External financing and growth, Internal growth rate, Sustainable growth rate</w:t>
            </w:r>
          </w:p>
          <w:p w14:paraId="17B0E1B2" w14:textId="77777777" w:rsidR="00402716" w:rsidRPr="00182F9E" w:rsidRDefault="00402716" w:rsidP="008068FC">
            <w:pPr>
              <w:rPr>
                <w:sz w:val="22"/>
                <w:szCs w:val="22"/>
              </w:rPr>
            </w:pPr>
          </w:p>
        </w:tc>
        <w:tc>
          <w:tcPr>
            <w:tcW w:w="900" w:type="dxa"/>
            <w:shd w:val="clear" w:color="FFFFFF" w:fill="FFFFFF"/>
            <w:noWrap/>
          </w:tcPr>
          <w:p w14:paraId="77CF302B" w14:textId="77777777" w:rsidR="00402716" w:rsidRPr="00182F9E" w:rsidRDefault="00402716" w:rsidP="00EE3CCC">
            <w:pPr>
              <w:rPr>
                <w:sz w:val="22"/>
                <w:szCs w:val="22"/>
              </w:rPr>
            </w:pPr>
            <w:r w:rsidRPr="00182F9E">
              <w:rPr>
                <w:sz w:val="22"/>
                <w:szCs w:val="22"/>
              </w:rPr>
              <w:t>4</w:t>
            </w:r>
          </w:p>
        </w:tc>
      </w:tr>
      <w:tr w:rsidR="00402716" w:rsidRPr="00182F9E" w14:paraId="5698D470" w14:textId="77777777" w:rsidTr="00220D95">
        <w:trPr>
          <w:cantSplit/>
          <w:trHeight w:val="346"/>
        </w:trPr>
        <w:tc>
          <w:tcPr>
            <w:tcW w:w="427" w:type="dxa"/>
            <w:shd w:val="clear" w:color="FFFFFF" w:fill="FFFFFF"/>
            <w:noWrap/>
          </w:tcPr>
          <w:p w14:paraId="766080CE" w14:textId="77777777" w:rsidR="00402716" w:rsidRPr="00182F9E" w:rsidRDefault="00402716" w:rsidP="00EE3CCC">
            <w:pPr>
              <w:rPr>
                <w:sz w:val="22"/>
                <w:szCs w:val="22"/>
              </w:rPr>
            </w:pPr>
            <w:r w:rsidRPr="00182F9E">
              <w:rPr>
                <w:sz w:val="22"/>
                <w:szCs w:val="22"/>
              </w:rPr>
              <w:t>4</w:t>
            </w:r>
          </w:p>
        </w:tc>
        <w:tc>
          <w:tcPr>
            <w:tcW w:w="1155" w:type="dxa"/>
            <w:shd w:val="clear" w:color="FFFFFF" w:fill="FFFFFF"/>
            <w:noWrap/>
          </w:tcPr>
          <w:p w14:paraId="3A9708AB" w14:textId="1C1FEACE" w:rsidR="00402716" w:rsidRDefault="00D85830" w:rsidP="00EE3CCC">
            <w:pPr>
              <w:rPr>
                <w:sz w:val="22"/>
                <w:szCs w:val="22"/>
              </w:rPr>
            </w:pPr>
            <w:r>
              <w:rPr>
                <w:sz w:val="22"/>
                <w:szCs w:val="22"/>
              </w:rPr>
              <w:t>1/2</w:t>
            </w:r>
            <w:r w:rsidR="00B1093F">
              <w:rPr>
                <w:sz w:val="22"/>
                <w:szCs w:val="22"/>
              </w:rPr>
              <w:t>5</w:t>
            </w:r>
          </w:p>
          <w:p w14:paraId="6F3A44D0" w14:textId="2C21B5F8" w:rsidR="00220D95" w:rsidRPr="00182F9E" w:rsidRDefault="00220D95" w:rsidP="00B1093F">
            <w:pPr>
              <w:rPr>
                <w:sz w:val="22"/>
                <w:szCs w:val="22"/>
              </w:rPr>
            </w:pPr>
            <w:r>
              <w:rPr>
                <w:sz w:val="22"/>
                <w:szCs w:val="22"/>
              </w:rPr>
              <w:t>(1/2</w:t>
            </w:r>
            <w:r w:rsidR="00B1093F">
              <w:rPr>
                <w:sz w:val="22"/>
                <w:szCs w:val="22"/>
              </w:rPr>
              <w:t>6</w:t>
            </w:r>
            <w:r>
              <w:rPr>
                <w:sz w:val="22"/>
                <w:szCs w:val="22"/>
              </w:rPr>
              <w:t>)</w:t>
            </w:r>
          </w:p>
        </w:tc>
        <w:tc>
          <w:tcPr>
            <w:tcW w:w="6878" w:type="dxa"/>
            <w:shd w:val="clear" w:color="FFFFFF" w:fill="FFFFFF"/>
            <w:noWrap/>
          </w:tcPr>
          <w:p w14:paraId="296EC1A5" w14:textId="77777777" w:rsidR="00402716" w:rsidRPr="00182F9E" w:rsidRDefault="00402716" w:rsidP="00EE3CCC">
            <w:pPr>
              <w:rPr>
                <w:sz w:val="22"/>
                <w:szCs w:val="22"/>
              </w:rPr>
            </w:pPr>
            <w:r w:rsidRPr="00182F9E">
              <w:rPr>
                <w:sz w:val="22"/>
                <w:szCs w:val="22"/>
              </w:rPr>
              <w:t>The Time Value of Money:</w:t>
            </w:r>
          </w:p>
          <w:p w14:paraId="1907A7F1" w14:textId="77777777" w:rsidR="00402716" w:rsidRPr="00182F9E" w:rsidRDefault="00402716" w:rsidP="00EE3CCC">
            <w:pPr>
              <w:rPr>
                <w:bCs/>
                <w:i/>
                <w:iCs/>
                <w:sz w:val="22"/>
                <w:szCs w:val="22"/>
              </w:rPr>
            </w:pPr>
            <w:r w:rsidRPr="00182F9E">
              <w:rPr>
                <w:bCs/>
                <w:i/>
                <w:iCs/>
                <w:sz w:val="22"/>
                <w:szCs w:val="22"/>
              </w:rPr>
              <w:t>Future Value and Compounding, investing for a single period, compound growth, lump sum versus payments, Present Value and discounting, present versus future value, determining the discount rate, single period present value, lump sum versus payments</w:t>
            </w:r>
          </w:p>
          <w:p w14:paraId="55C28996" w14:textId="57D65E8C" w:rsidR="00D73A52" w:rsidRPr="00182F9E" w:rsidRDefault="00D73A52" w:rsidP="00F41FE8">
            <w:pPr>
              <w:rPr>
                <w:i/>
                <w:sz w:val="22"/>
                <w:szCs w:val="22"/>
              </w:rPr>
            </w:pPr>
          </w:p>
        </w:tc>
        <w:tc>
          <w:tcPr>
            <w:tcW w:w="900" w:type="dxa"/>
            <w:shd w:val="clear" w:color="FFFFFF" w:fill="FFFFFF"/>
            <w:noWrap/>
          </w:tcPr>
          <w:p w14:paraId="232532CF" w14:textId="77777777" w:rsidR="00402716" w:rsidRPr="00182F9E" w:rsidRDefault="00402716" w:rsidP="00EE3CCC">
            <w:pPr>
              <w:rPr>
                <w:sz w:val="22"/>
                <w:szCs w:val="22"/>
              </w:rPr>
            </w:pPr>
            <w:r w:rsidRPr="00182F9E">
              <w:rPr>
                <w:sz w:val="22"/>
                <w:szCs w:val="22"/>
              </w:rPr>
              <w:t>5</w:t>
            </w:r>
          </w:p>
        </w:tc>
      </w:tr>
      <w:tr w:rsidR="00402716" w:rsidRPr="00182F9E" w14:paraId="3751AA7A" w14:textId="77777777" w:rsidTr="00220D95">
        <w:trPr>
          <w:cantSplit/>
          <w:trHeight w:val="346"/>
        </w:trPr>
        <w:tc>
          <w:tcPr>
            <w:tcW w:w="427" w:type="dxa"/>
            <w:shd w:val="clear" w:color="FFFFFF" w:fill="FFFFFF"/>
            <w:noWrap/>
          </w:tcPr>
          <w:p w14:paraId="401AA734" w14:textId="77777777" w:rsidR="00402716" w:rsidRPr="00182F9E" w:rsidRDefault="00402716" w:rsidP="00EE3CCC">
            <w:pPr>
              <w:rPr>
                <w:sz w:val="22"/>
                <w:szCs w:val="22"/>
              </w:rPr>
            </w:pPr>
            <w:r w:rsidRPr="00182F9E">
              <w:rPr>
                <w:sz w:val="22"/>
                <w:szCs w:val="22"/>
              </w:rPr>
              <w:t>5</w:t>
            </w:r>
          </w:p>
        </w:tc>
        <w:tc>
          <w:tcPr>
            <w:tcW w:w="1155" w:type="dxa"/>
            <w:shd w:val="clear" w:color="FFFFFF" w:fill="FFFFFF"/>
            <w:noWrap/>
          </w:tcPr>
          <w:p w14:paraId="2534E7D9" w14:textId="7B05CC17" w:rsidR="00402716" w:rsidRDefault="00D85830" w:rsidP="00EE3CCC">
            <w:pPr>
              <w:rPr>
                <w:sz w:val="22"/>
                <w:szCs w:val="22"/>
              </w:rPr>
            </w:pPr>
            <w:r>
              <w:rPr>
                <w:sz w:val="22"/>
                <w:szCs w:val="22"/>
              </w:rPr>
              <w:t>1/2</w:t>
            </w:r>
            <w:r w:rsidR="00B1093F">
              <w:rPr>
                <w:sz w:val="22"/>
                <w:szCs w:val="22"/>
              </w:rPr>
              <w:t>7</w:t>
            </w:r>
          </w:p>
          <w:p w14:paraId="598D398D" w14:textId="73C67A8E" w:rsidR="00220D95" w:rsidRPr="00182F9E" w:rsidRDefault="00220D95" w:rsidP="00B1093F">
            <w:pPr>
              <w:rPr>
                <w:sz w:val="22"/>
                <w:szCs w:val="22"/>
              </w:rPr>
            </w:pPr>
            <w:r>
              <w:rPr>
                <w:sz w:val="22"/>
                <w:szCs w:val="22"/>
              </w:rPr>
              <w:t>(1/2</w:t>
            </w:r>
            <w:r w:rsidR="00B1093F">
              <w:rPr>
                <w:sz w:val="22"/>
                <w:szCs w:val="22"/>
              </w:rPr>
              <w:t>8</w:t>
            </w:r>
            <w:r>
              <w:rPr>
                <w:sz w:val="22"/>
                <w:szCs w:val="22"/>
              </w:rPr>
              <w:t>)</w:t>
            </w:r>
          </w:p>
        </w:tc>
        <w:tc>
          <w:tcPr>
            <w:tcW w:w="6878" w:type="dxa"/>
            <w:shd w:val="clear" w:color="FFFFFF" w:fill="FFFFFF"/>
            <w:noWrap/>
          </w:tcPr>
          <w:p w14:paraId="19E5B0E3" w14:textId="77777777" w:rsidR="00402716" w:rsidRPr="00182F9E" w:rsidRDefault="00402716" w:rsidP="00EE3CCC">
            <w:pPr>
              <w:rPr>
                <w:sz w:val="22"/>
                <w:szCs w:val="22"/>
              </w:rPr>
            </w:pPr>
            <w:r w:rsidRPr="00182F9E">
              <w:rPr>
                <w:sz w:val="22"/>
                <w:szCs w:val="22"/>
              </w:rPr>
              <w:t>Discounted Cash Flow Valuation:</w:t>
            </w:r>
          </w:p>
          <w:p w14:paraId="1BBFC610" w14:textId="77777777" w:rsidR="00402716" w:rsidRPr="00182F9E" w:rsidRDefault="00402716" w:rsidP="00EE3CCC">
            <w:pPr>
              <w:rPr>
                <w:sz w:val="22"/>
                <w:szCs w:val="22"/>
              </w:rPr>
            </w:pPr>
            <w:r w:rsidRPr="00182F9E">
              <w:rPr>
                <w:bCs/>
                <w:i/>
                <w:iCs/>
                <w:sz w:val="22"/>
                <w:szCs w:val="22"/>
              </w:rPr>
              <w:t>Future and present values of multiple cash flows, Valuation of annuities, Perpetual bonds, Future value of annuities, Annuities due</w:t>
            </w:r>
            <w:r w:rsidRPr="00182F9E">
              <w:rPr>
                <w:sz w:val="22"/>
                <w:szCs w:val="22"/>
              </w:rPr>
              <w:t xml:space="preserve"> </w:t>
            </w:r>
          </w:p>
          <w:p w14:paraId="5B9093C9" w14:textId="10CE5D1A" w:rsidR="00402716" w:rsidRPr="009A2036" w:rsidRDefault="00402716" w:rsidP="00EE3CCC">
            <w:pPr>
              <w:rPr>
                <w:b/>
                <w:sz w:val="22"/>
                <w:szCs w:val="22"/>
              </w:rPr>
            </w:pPr>
          </w:p>
        </w:tc>
        <w:tc>
          <w:tcPr>
            <w:tcW w:w="900" w:type="dxa"/>
            <w:shd w:val="clear" w:color="FFFFFF" w:fill="FFFFFF"/>
            <w:noWrap/>
          </w:tcPr>
          <w:p w14:paraId="54827B82" w14:textId="77777777" w:rsidR="00402716" w:rsidRPr="00182F9E" w:rsidRDefault="00402716" w:rsidP="00EE3CCC">
            <w:pPr>
              <w:rPr>
                <w:sz w:val="22"/>
                <w:szCs w:val="22"/>
              </w:rPr>
            </w:pPr>
            <w:r w:rsidRPr="00182F9E">
              <w:rPr>
                <w:sz w:val="22"/>
                <w:szCs w:val="22"/>
              </w:rPr>
              <w:t>6</w:t>
            </w:r>
          </w:p>
        </w:tc>
      </w:tr>
      <w:tr w:rsidR="00402716" w:rsidRPr="00182F9E" w14:paraId="651DCFF2" w14:textId="77777777" w:rsidTr="00220D95">
        <w:trPr>
          <w:cantSplit/>
          <w:trHeight w:val="346"/>
        </w:trPr>
        <w:tc>
          <w:tcPr>
            <w:tcW w:w="427" w:type="dxa"/>
            <w:shd w:val="clear" w:color="FFFFFF" w:fill="FFFFFF"/>
            <w:noWrap/>
          </w:tcPr>
          <w:p w14:paraId="5305DEFD" w14:textId="77777777" w:rsidR="00402716" w:rsidRPr="00182F9E" w:rsidRDefault="00402716" w:rsidP="00EE3CCC">
            <w:pPr>
              <w:rPr>
                <w:sz w:val="22"/>
                <w:szCs w:val="22"/>
              </w:rPr>
            </w:pPr>
            <w:r w:rsidRPr="00182F9E">
              <w:rPr>
                <w:sz w:val="22"/>
                <w:szCs w:val="22"/>
              </w:rPr>
              <w:t>6</w:t>
            </w:r>
          </w:p>
        </w:tc>
        <w:tc>
          <w:tcPr>
            <w:tcW w:w="1155" w:type="dxa"/>
            <w:shd w:val="clear" w:color="FFFFFF" w:fill="FFFFFF"/>
            <w:noWrap/>
          </w:tcPr>
          <w:p w14:paraId="4F65F9CF" w14:textId="7E30F8D2" w:rsidR="00402716" w:rsidRDefault="000101D6" w:rsidP="00EE3CCC">
            <w:pPr>
              <w:rPr>
                <w:sz w:val="22"/>
                <w:szCs w:val="22"/>
              </w:rPr>
            </w:pPr>
            <w:r>
              <w:rPr>
                <w:sz w:val="22"/>
                <w:szCs w:val="22"/>
              </w:rPr>
              <w:t>2/</w:t>
            </w:r>
            <w:r w:rsidR="00B1093F">
              <w:rPr>
                <w:sz w:val="22"/>
                <w:szCs w:val="22"/>
              </w:rPr>
              <w:t>1</w:t>
            </w:r>
          </w:p>
          <w:p w14:paraId="2348737E" w14:textId="5440CA85" w:rsidR="00220D95" w:rsidRPr="00182F9E" w:rsidRDefault="00220D95" w:rsidP="00B1093F">
            <w:pPr>
              <w:rPr>
                <w:sz w:val="22"/>
                <w:szCs w:val="22"/>
              </w:rPr>
            </w:pPr>
            <w:r>
              <w:rPr>
                <w:sz w:val="22"/>
                <w:szCs w:val="22"/>
              </w:rPr>
              <w:t>(2/</w:t>
            </w:r>
            <w:r w:rsidR="00B1093F">
              <w:rPr>
                <w:sz w:val="22"/>
                <w:szCs w:val="22"/>
              </w:rPr>
              <w:t>2</w:t>
            </w:r>
            <w:r>
              <w:rPr>
                <w:sz w:val="22"/>
                <w:szCs w:val="22"/>
              </w:rPr>
              <w:t>)</w:t>
            </w:r>
          </w:p>
        </w:tc>
        <w:tc>
          <w:tcPr>
            <w:tcW w:w="6878" w:type="dxa"/>
            <w:shd w:val="clear" w:color="FFFFFF" w:fill="FFFFFF"/>
            <w:noWrap/>
          </w:tcPr>
          <w:p w14:paraId="2D836B9C" w14:textId="77777777" w:rsidR="00402716" w:rsidRPr="00182F9E" w:rsidRDefault="00402716" w:rsidP="00EE3CCC">
            <w:pPr>
              <w:rPr>
                <w:sz w:val="22"/>
                <w:szCs w:val="22"/>
              </w:rPr>
            </w:pPr>
            <w:r w:rsidRPr="00182F9E">
              <w:rPr>
                <w:sz w:val="22"/>
                <w:szCs w:val="22"/>
              </w:rPr>
              <w:t>Discounted Cash Flow Valuation</w:t>
            </w:r>
          </w:p>
          <w:p w14:paraId="25C41A69" w14:textId="77777777" w:rsidR="00402716" w:rsidRPr="00182F9E" w:rsidRDefault="00402716" w:rsidP="00EE3CCC">
            <w:pPr>
              <w:rPr>
                <w:i/>
                <w:sz w:val="22"/>
                <w:szCs w:val="22"/>
              </w:rPr>
            </w:pPr>
            <w:r w:rsidRPr="00182F9E">
              <w:rPr>
                <w:i/>
                <w:sz w:val="22"/>
                <w:szCs w:val="22"/>
              </w:rPr>
              <w:t>Effective annual rates, Calculating and comparing rates, EAR versus APR, Continuous compounding, Loan types, Amortization, Pure discount Loans, Interest only loans, Amortized loans</w:t>
            </w:r>
          </w:p>
          <w:p w14:paraId="6F3606B5" w14:textId="77777777" w:rsidR="00402716" w:rsidRPr="00182F9E" w:rsidRDefault="00402716" w:rsidP="00EE3CCC">
            <w:pPr>
              <w:rPr>
                <w:i/>
                <w:sz w:val="22"/>
                <w:szCs w:val="22"/>
              </w:rPr>
            </w:pPr>
          </w:p>
        </w:tc>
        <w:tc>
          <w:tcPr>
            <w:tcW w:w="900" w:type="dxa"/>
            <w:shd w:val="clear" w:color="FFFFFF" w:fill="FFFFFF"/>
            <w:noWrap/>
          </w:tcPr>
          <w:p w14:paraId="06AC426C" w14:textId="77777777" w:rsidR="00402716" w:rsidRPr="00182F9E" w:rsidRDefault="00402716" w:rsidP="00EE3CCC">
            <w:pPr>
              <w:rPr>
                <w:sz w:val="22"/>
                <w:szCs w:val="22"/>
              </w:rPr>
            </w:pPr>
            <w:r w:rsidRPr="00182F9E">
              <w:rPr>
                <w:sz w:val="22"/>
                <w:szCs w:val="22"/>
              </w:rPr>
              <w:t>6</w:t>
            </w:r>
          </w:p>
        </w:tc>
      </w:tr>
      <w:tr w:rsidR="004F43F8" w:rsidRPr="00182F9E" w14:paraId="75F86786" w14:textId="77777777" w:rsidTr="00220D95">
        <w:trPr>
          <w:cantSplit/>
          <w:trHeight w:val="346"/>
        </w:trPr>
        <w:tc>
          <w:tcPr>
            <w:tcW w:w="427" w:type="dxa"/>
            <w:tcBorders>
              <w:bottom w:val="single" w:sz="4" w:space="0" w:color="auto"/>
            </w:tcBorders>
            <w:shd w:val="clear" w:color="FFFFFF" w:fill="FFFFFF"/>
            <w:noWrap/>
          </w:tcPr>
          <w:p w14:paraId="4EC8866E" w14:textId="7F92F154" w:rsidR="004F43F8" w:rsidRPr="008F6E87" w:rsidRDefault="004F43F8" w:rsidP="00EE3CCC">
            <w:pPr>
              <w:rPr>
                <w:b/>
                <w:sz w:val="22"/>
                <w:szCs w:val="22"/>
              </w:rPr>
            </w:pPr>
            <w:r w:rsidRPr="008F6E87">
              <w:rPr>
                <w:b/>
                <w:sz w:val="22"/>
                <w:szCs w:val="22"/>
              </w:rPr>
              <w:t>7</w:t>
            </w:r>
          </w:p>
        </w:tc>
        <w:tc>
          <w:tcPr>
            <w:tcW w:w="1155" w:type="dxa"/>
            <w:tcBorders>
              <w:bottom w:val="single" w:sz="4" w:space="0" w:color="auto"/>
            </w:tcBorders>
            <w:shd w:val="clear" w:color="FFFFFF" w:fill="FFFFFF"/>
            <w:noWrap/>
          </w:tcPr>
          <w:p w14:paraId="661FFCBB" w14:textId="099D04D0" w:rsidR="004F43F8" w:rsidRDefault="00354284" w:rsidP="00EE3CCC">
            <w:pPr>
              <w:rPr>
                <w:b/>
                <w:sz w:val="22"/>
                <w:szCs w:val="22"/>
              </w:rPr>
            </w:pPr>
            <w:r>
              <w:rPr>
                <w:b/>
                <w:sz w:val="22"/>
                <w:szCs w:val="22"/>
              </w:rPr>
              <w:t>2/</w:t>
            </w:r>
            <w:r w:rsidR="00B1093F">
              <w:rPr>
                <w:b/>
                <w:sz w:val="22"/>
                <w:szCs w:val="22"/>
              </w:rPr>
              <w:t>3</w:t>
            </w:r>
          </w:p>
          <w:p w14:paraId="7DDA1003" w14:textId="72F5458D" w:rsidR="00220D95" w:rsidRPr="008F6E87" w:rsidRDefault="00220D95" w:rsidP="00B1093F">
            <w:pPr>
              <w:rPr>
                <w:b/>
                <w:sz w:val="22"/>
                <w:szCs w:val="22"/>
              </w:rPr>
            </w:pPr>
            <w:r>
              <w:rPr>
                <w:b/>
                <w:sz w:val="22"/>
                <w:szCs w:val="22"/>
              </w:rPr>
              <w:t>(2/</w:t>
            </w:r>
            <w:r w:rsidR="00B1093F">
              <w:rPr>
                <w:b/>
                <w:sz w:val="22"/>
                <w:szCs w:val="22"/>
              </w:rPr>
              <w:t>4</w:t>
            </w:r>
            <w:r>
              <w:rPr>
                <w:b/>
                <w:sz w:val="22"/>
                <w:szCs w:val="22"/>
              </w:rPr>
              <w:t>)</w:t>
            </w:r>
          </w:p>
        </w:tc>
        <w:tc>
          <w:tcPr>
            <w:tcW w:w="6878" w:type="dxa"/>
            <w:tcBorders>
              <w:bottom w:val="single" w:sz="4" w:space="0" w:color="auto"/>
            </w:tcBorders>
            <w:shd w:val="clear" w:color="FFFFFF" w:fill="FFFFFF"/>
            <w:noWrap/>
          </w:tcPr>
          <w:p w14:paraId="31A52C11" w14:textId="6B4F7825" w:rsidR="004F43F8" w:rsidRPr="008F6E87" w:rsidRDefault="004F43F8" w:rsidP="000137A5">
            <w:pPr>
              <w:rPr>
                <w:b/>
                <w:sz w:val="22"/>
                <w:szCs w:val="22"/>
              </w:rPr>
            </w:pPr>
            <w:r w:rsidRPr="008F6E87">
              <w:rPr>
                <w:b/>
                <w:sz w:val="22"/>
                <w:szCs w:val="22"/>
              </w:rPr>
              <w:t>Review for Exam 1</w:t>
            </w:r>
          </w:p>
        </w:tc>
        <w:tc>
          <w:tcPr>
            <w:tcW w:w="900" w:type="dxa"/>
            <w:tcBorders>
              <w:bottom w:val="single" w:sz="4" w:space="0" w:color="auto"/>
            </w:tcBorders>
            <w:shd w:val="clear" w:color="FFFFFF" w:fill="FFFFFF"/>
            <w:noWrap/>
          </w:tcPr>
          <w:p w14:paraId="28984E16" w14:textId="77777777" w:rsidR="004F43F8" w:rsidRPr="00182F9E" w:rsidRDefault="004F43F8" w:rsidP="00EE3CCC">
            <w:pPr>
              <w:rPr>
                <w:bCs/>
                <w:sz w:val="22"/>
                <w:szCs w:val="22"/>
              </w:rPr>
            </w:pPr>
          </w:p>
        </w:tc>
      </w:tr>
      <w:tr w:rsidR="004F43F8" w:rsidRPr="00182F9E" w14:paraId="6EF49CB1" w14:textId="77777777" w:rsidTr="00220D95">
        <w:trPr>
          <w:cantSplit/>
          <w:trHeight w:val="346"/>
        </w:trPr>
        <w:tc>
          <w:tcPr>
            <w:tcW w:w="427" w:type="dxa"/>
            <w:tcBorders>
              <w:bottom w:val="single" w:sz="4" w:space="0" w:color="auto"/>
            </w:tcBorders>
            <w:shd w:val="clear" w:color="FFFFFF" w:fill="FFFFFF"/>
            <w:noWrap/>
          </w:tcPr>
          <w:p w14:paraId="64801ADC" w14:textId="3D4C9373" w:rsidR="004F43F8" w:rsidRPr="008F6E87" w:rsidRDefault="004F43F8" w:rsidP="00EE3CCC">
            <w:pPr>
              <w:rPr>
                <w:b/>
                <w:sz w:val="22"/>
                <w:szCs w:val="22"/>
              </w:rPr>
            </w:pPr>
          </w:p>
        </w:tc>
        <w:tc>
          <w:tcPr>
            <w:tcW w:w="1155" w:type="dxa"/>
            <w:tcBorders>
              <w:bottom w:val="single" w:sz="4" w:space="0" w:color="auto"/>
            </w:tcBorders>
            <w:shd w:val="clear" w:color="FFFFFF" w:fill="FFFFFF"/>
            <w:noWrap/>
          </w:tcPr>
          <w:p w14:paraId="5D993652" w14:textId="558C1858" w:rsidR="004F43F8" w:rsidRDefault="00354284" w:rsidP="00EE3CCC">
            <w:pPr>
              <w:rPr>
                <w:b/>
                <w:sz w:val="22"/>
                <w:szCs w:val="22"/>
              </w:rPr>
            </w:pPr>
            <w:r>
              <w:rPr>
                <w:b/>
                <w:sz w:val="22"/>
                <w:szCs w:val="22"/>
              </w:rPr>
              <w:t>2/</w:t>
            </w:r>
            <w:r w:rsidR="00B1093F">
              <w:rPr>
                <w:b/>
                <w:sz w:val="22"/>
                <w:szCs w:val="22"/>
              </w:rPr>
              <w:t>8</w:t>
            </w:r>
          </w:p>
          <w:p w14:paraId="21934616" w14:textId="4BFCBB19" w:rsidR="00220D95" w:rsidRPr="008F6E87" w:rsidRDefault="00B1093F" w:rsidP="00B1093F">
            <w:pPr>
              <w:rPr>
                <w:b/>
                <w:sz w:val="22"/>
                <w:szCs w:val="22"/>
              </w:rPr>
            </w:pPr>
            <w:r>
              <w:rPr>
                <w:b/>
                <w:sz w:val="22"/>
                <w:szCs w:val="22"/>
              </w:rPr>
              <w:t>(2/9</w:t>
            </w:r>
            <w:r w:rsidR="00220D95">
              <w:rPr>
                <w:b/>
                <w:sz w:val="22"/>
                <w:szCs w:val="22"/>
              </w:rPr>
              <w:t>)</w:t>
            </w:r>
          </w:p>
        </w:tc>
        <w:tc>
          <w:tcPr>
            <w:tcW w:w="6878" w:type="dxa"/>
            <w:tcBorders>
              <w:bottom w:val="single" w:sz="4" w:space="0" w:color="auto"/>
            </w:tcBorders>
            <w:shd w:val="clear" w:color="FFFFFF" w:fill="FFFFFF"/>
            <w:noWrap/>
          </w:tcPr>
          <w:p w14:paraId="29F47D81" w14:textId="1CE0ADF4" w:rsidR="004F43F8" w:rsidRPr="008F6E87" w:rsidRDefault="004F43F8" w:rsidP="000137A5">
            <w:pPr>
              <w:rPr>
                <w:b/>
                <w:sz w:val="22"/>
                <w:szCs w:val="22"/>
              </w:rPr>
            </w:pPr>
            <w:r w:rsidRPr="008F6E87">
              <w:rPr>
                <w:b/>
                <w:sz w:val="22"/>
                <w:szCs w:val="22"/>
              </w:rPr>
              <w:t>Exam 1</w:t>
            </w:r>
          </w:p>
        </w:tc>
        <w:tc>
          <w:tcPr>
            <w:tcW w:w="900" w:type="dxa"/>
            <w:tcBorders>
              <w:bottom w:val="single" w:sz="4" w:space="0" w:color="auto"/>
            </w:tcBorders>
            <w:shd w:val="clear" w:color="FFFFFF" w:fill="FFFFFF"/>
            <w:noWrap/>
          </w:tcPr>
          <w:p w14:paraId="237F8A98" w14:textId="77777777" w:rsidR="004F43F8" w:rsidRPr="00182F9E" w:rsidRDefault="004F43F8" w:rsidP="00EE3CCC">
            <w:pPr>
              <w:rPr>
                <w:bCs/>
                <w:sz w:val="22"/>
                <w:szCs w:val="22"/>
              </w:rPr>
            </w:pPr>
          </w:p>
        </w:tc>
      </w:tr>
      <w:tr w:rsidR="00402716" w:rsidRPr="00182F9E" w14:paraId="22BF14DB" w14:textId="77777777" w:rsidTr="00220D95">
        <w:trPr>
          <w:cantSplit/>
          <w:trHeight w:val="346"/>
        </w:trPr>
        <w:tc>
          <w:tcPr>
            <w:tcW w:w="427" w:type="dxa"/>
            <w:tcBorders>
              <w:bottom w:val="single" w:sz="4" w:space="0" w:color="auto"/>
            </w:tcBorders>
            <w:shd w:val="clear" w:color="FFFFFF" w:fill="FFFFFF"/>
            <w:noWrap/>
          </w:tcPr>
          <w:p w14:paraId="43BF540D" w14:textId="3F7831DE" w:rsidR="00402716" w:rsidRPr="00182F9E" w:rsidRDefault="00CA4545" w:rsidP="00EE3CCC">
            <w:pPr>
              <w:rPr>
                <w:sz w:val="22"/>
                <w:szCs w:val="22"/>
              </w:rPr>
            </w:pPr>
            <w:r>
              <w:rPr>
                <w:sz w:val="22"/>
                <w:szCs w:val="22"/>
              </w:rPr>
              <w:t>8</w:t>
            </w:r>
          </w:p>
        </w:tc>
        <w:tc>
          <w:tcPr>
            <w:tcW w:w="1155" w:type="dxa"/>
            <w:tcBorders>
              <w:bottom w:val="single" w:sz="4" w:space="0" w:color="auto"/>
            </w:tcBorders>
            <w:shd w:val="clear" w:color="FFFFFF" w:fill="FFFFFF"/>
            <w:noWrap/>
          </w:tcPr>
          <w:p w14:paraId="13C1823B" w14:textId="2D08861B" w:rsidR="00402716" w:rsidRDefault="000101D6" w:rsidP="00EE3CCC">
            <w:pPr>
              <w:rPr>
                <w:sz w:val="22"/>
                <w:szCs w:val="22"/>
              </w:rPr>
            </w:pPr>
            <w:r>
              <w:rPr>
                <w:sz w:val="22"/>
                <w:szCs w:val="22"/>
              </w:rPr>
              <w:t>2/</w:t>
            </w:r>
            <w:r w:rsidR="00354284">
              <w:rPr>
                <w:sz w:val="22"/>
                <w:szCs w:val="22"/>
              </w:rPr>
              <w:t>1</w:t>
            </w:r>
            <w:r w:rsidR="00B1093F">
              <w:rPr>
                <w:sz w:val="22"/>
                <w:szCs w:val="22"/>
              </w:rPr>
              <w:t>0</w:t>
            </w:r>
          </w:p>
          <w:p w14:paraId="1E084819" w14:textId="0DDB730C" w:rsidR="00220D95" w:rsidRPr="00182F9E" w:rsidRDefault="00220D95" w:rsidP="00B1093F">
            <w:pPr>
              <w:rPr>
                <w:sz w:val="22"/>
                <w:szCs w:val="22"/>
              </w:rPr>
            </w:pPr>
            <w:r>
              <w:rPr>
                <w:sz w:val="22"/>
                <w:szCs w:val="22"/>
              </w:rPr>
              <w:t>(2/1</w:t>
            </w:r>
            <w:r w:rsidR="00B1093F">
              <w:rPr>
                <w:sz w:val="22"/>
                <w:szCs w:val="22"/>
              </w:rPr>
              <w:t>1</w:t>
            </w:r>
            <w:r>
              <w:rPr>
                <w:sz w:val="22"/>
                <w:szCs w:val="22"/>
              </w:rPr>
              <w:t>)</w:t>
            </w:r>
          </w:p>
        </w:tc>
        <w:tc>
          <w:tcPr>
            <w:tcW w:w="6878" w:type="dxa"/>
            <w:tcBorders>
              <w:bottom w:val="single" w:sz="4" w:space="0" w:color="auto"/>
            </w:tcBorders>
            <w:shd w:val="clear" w:color="FFFFFF" w:fill="FFFFFF"/>
            <w:noWrap/>
          </w:tcPr>
          <w:p w14:paraId="4E30ADAB" w14:textId="77777777" w:rsidR="000137A5" w:rsidRPr="00182F9E" w:rsidRDefault="000137A5" w:rsidP="000137A5">
            <w:pPr>
              <w:rPr>
                <w:sz w:val="22"/>
                <w:szCs w:val="22"/>
              </w:rPr>
            </w:pPr>
            <w:r w:rsidRPr="00182F9E">
              <w:rPr>
                <w:sz w:val="22"/>
                <w:szCs w:val="22"/>
              </w:rPr>
              <w:t>Interest Rates and Bond Valuation:</w:t>
            </w:r>
          </w:p>
          <w:p w14:paraId="3C834BC4" w14:textId="77777777" w:rsidR="000137A5" w:rsidRPr="00182F9E" w:rsidRDefault="000137A5" w:rsidP="000137A5">
            <w:pPr>
              <w:rPr>
                <w:bCs/>
                <w:i/>
                <w:iCs/>
                <w:sz w:val="22"/>
                <w:szCs w:val="22"/>
              </w:rPr>
            </w:pPr>
            <w:r w:rsidRPr="00182F9E">
              <w:rPr>
                <w:bCs/>
                <w:i/>
                <w:iCs/>
                <w:sz w:val="22"/>
                <w:szCs w:val="22"/>
              </w:rPr>
              <w:t>Bonds and valuation of bonds, Bond features, Interest rate risk, Default and credit risk, Re-investment rate risk, Bond indenture, Debt or equity? Long term debt, Government bonds, Corporate bonds, Mortgage bonds, Floating rate bonds, Zero coupon bonds</w:t>
            </w:r>
          </w:p>
          <w:p w14:paraId="1D47E781" w14:textId="44A9EA55" w:rsidR="00D73A52" w:rsidRPr="00182F9E" w:rsidRDefault="00D73A52" w:rsidP="00B116F9">
            <w:pPr>
              <w:rPr>
                <w:b/>
                <w:sz w:val="22"/>
                <w:szCs w:val="22"/>
              </w:rPr>
            </w:pPr>
          </w:p>
        </w:tc>
        <w:tc>
          <w:tcPr>
            <w:tcW w:w="900" w:type="dxa"/>
            <w:tcBorders>
              <w:bottom w:val="single" w:sz="4" w:space="0" w:color="auto"/>
            </w:tcBorders>
            <w:shd w:val="clear" w:color="FFFFFF" w:fill="FFFFFF"/>
            <w:noWrap/>
          </w:tcPr>
          <w:p w14:paraId="6A88F390" w14:textId="06B753BB" w:rsidR="00402716" w:rsidRPr="00182F9E" w:rsidRDefault="00402716" w:rsidP="00EE3CCC">
            <w:pPr>
              <w:rPr>
                <w:sz w:val="22"/>
                <w:szCs w:val="22"/>
              </w:rPr>
            </w:pPr>
            <w:r w:rsidRPr="00182F9E">
              <w:rPr>
                <w:bCs/>
                <w:sz w:val="22"/>
                <w:szCs w:val="22"/>
              </w:rPr>
              <w:t> </w:t>
            </w:r>
            <w:r w:rsidR="000137A5" w:rsidRPr="00182F9E">
              <w:rPr>
                <w:sz w:val="22"/>
                <w:szCs w:val="22"/>
              </w:rPr>
              <w:t>7</w:t>
            </w:r>
          </w:p>
        </w:tc>
      </w:tr>
      <w:tr w:rsidR="005F727B" w:rsidRPr="00182F9E" w14:paraId="44093395" w14:textId="77777777" w:rsidTr="00220D95">
        <w:trPr>
          <w:cantSplit/>
          <w:trHeight w:val="346"/>
        </w:trPr>
        <w:tc>
          <w:tcPr>
            <w:tcW w:w="427" w:type="dxa"/>
            <w:shd w:val="clear" w:color="FFFFFF" w:fill="auto"/>
            <w:noWrap/>
          </w:tcPr>
          <w:p w14:paraId="178FE4E9" w14:textId="7D186791" w:rsidR="005F727B" w:rsidRPr="00182F9E" w:rsidRDefault="005F727B" w:rsidP="00EE3CCC">
            <w:pPr>
              <w:rPr>
                <w:sz w:val="22"/>
                <w:szCs w:val="22"/>
              </w:rPr>
            </w:pPr>
          </w:p>
        </w:tc>
        <w:tc>
          <w:tcPr>
            <w:tcW w:w="1155" w:type="dxa"/>
            <w:shd w:val="clear" w:color="FFFFFF" w:fill="auto"/>
            <w:noWrap/>
          </w:tcPr>
          <w:p w14:paraId="03D22006" w14:textId="49C422CD" w:rsidR="005F727B" w:rsidRDefault="005F727B" w:rsidP="00EE3CCC">
            <w:pPr>
              <w:rPr>
                <w:bCs/>
                <w:sz w:val="22"/>
                <w:szCs w:val="22"/>
              </w:rPr>
            </w:pPr>
            <w:r>
              <w:rPr>
                <w:bCs/>
                <w:sz w:val="22"/>
                <w:szCs w:val="22"/>
              </w:rPr>
              <w:t>2/</w:t>
            </w:r>
            <w:r w:rsidR="00354284">
              <w:rPr>
                <w:bCs/>
                <w:sz w:val="22"/>
                <w:szCs w:val="22"/>
              </w:rPr>
              <w:t>1</w:t>
            </w:r>
            <w:r w:rsidR="00B1093F">
              <w:rPr>
                <w:bCs/>
                <w:sz w:val="22"/>
                <w:szCs w:val="22"/>
              </w:rPr>
              <w:t>5</w:t>
            </w:r>
          </w:p>
          <w:p w14:paraId="064D7FD6" w14:textId="06D434B2" w:rsidR="00220D95" w:rsidRPr="00182F9E" w:rsidRDefault="00220D95" w:rsidP="00B1093F">
            <w:pPr>
              <w:rPr>
                <w:sz w:val="22"/>
                <w:szCs w:val="22"/>
              </w:rPr>
            </w:pPr>
            <w:r>
              <w:rPr>
                <w:bCs/>
                <w:sz w:val="22"/>
                <w:szCs w:val="22"/>
              </w:rPr>
              <w:t>(2/1</w:t>
            </w:r>
            <w:r w:rsidR="00B1093F">
              <w:rPr>
                <w:bCs/>
                <w:sz w:val="22"/>
                <w:szCs w:val="22"/>
              </w:rPr>
              <w:t>6</w:t>
            </w:r>
            <w:r>
              <w:rPr>
                <w:bCs/>
                <w:sz w:val="22"/>
                <w:szCs w:val="22"/>
              </w:rPr>
              <w:t>)</w:t>
            </w:r>
          </w:p>
        </w:tc>
        <w:tc>
          <w:tcPr>
            <w:tcW w:w="6878" w:type="dxa"/>
            <w:shd w:val="clear" w:color="FFFFFF" w:fill="auto"/>
            <w:noWrap/>
          </w:tcPr>
          <w:p w14:paraId="65F4F643" w14:textId="77777777" w:rsidR="004F43F8" w:rsidRDefault="004F43F8" w:rsidP="004F43F8">
            <w:pPr>
              <w:rPr>
                <w:sz w:val="22"/>
                <w:szCs w:val="22"/>
              </w:rPr>
            </w:pPr>
            <w:r>
              <w:rPr>
                <w:sz w:val="22"/>
                <w:szCs w:val="22"/>
              </w:rPr>
              <w:t>No class (President’s Day)</w:t>
            </w:r>
          </w:p>
          <w:p w14:paraId="3F0E7325" w14:textId="2F0E31E7" w:rsidR="000137A5" w:rsidRPr="00182F9E" w:rsidRDefault="000137A5" w:rsidP="000137A5">
            <w:pPr>
              <w:rPr>
                <w:bCs/>
                <w:i/>
                <w:iCs/>
                <w:sz w:val="22"/>
                <w:szCs w:val="22"/>
              </w:rPr>
            </w:pPr>
          </w:p>
          <w:p w14:paraId="0A5ABC35" w14:textId="77777777" w:rsidR="005F727B" w:rsidRPr="00182F9E" w:rsidRDefault="005F727B" w:rsidP="000137A5">
            <w:pPr>
              <w:rPr>
                <w:sz w:val="22"/>
                <w:szCs w:val="22"/>
              </w:rPr>
            </w:pPr>
          </w:p>
        </w:tc>
        <w:tc>
          <w:tcPr>
            <w:tcW w:w="900" w:type="dxa"/>
            <w:shd w:val="clear" w:color="FFFFFF" w:fill="auto"/>
            <w:noWrap/>
          </w:tcPr>
          <w:p w14:paraId="55F30350" w14:textId="72755B4A" w:rsidR="005F727B" w:rsidRPr="00182F9E" w:rsidRDefault="005F727B" w:rsidP="00EE3CCC">
            <w:pPr>
              <w:rPr>
                <w:bCs/>
                <w:sz w:val="22"/>
                <w:szCs w:val="22"/>
              </w:rPr>
            </w:pPr>
          </w:p>
        </w:tc>
      </w:tr>
      <w:tr w:rsidR="000137A5" w:rsidRPr="00182F9E" w14:paraId="5AD170CC" w14:textId="77777777" w:rsidTr="00220D95">
        <w:trPr>
          <w:cantSplit/>
          <w:trHeight w:val="346"/>
        </w:trPr>
        <w:tc>
          <w:tcPr>
            <w:tcW w:w="427" w:type="dxa"/>
            <w:shd w:val="clear" w:color="FFFFFF" w:fill="FFFFFF"/>
            <w:noWrap/>
          </w:tcPr>
          <w:p w14:paraId="300CB98A" w14:textId="751C1DDA" w:rsidR="000137A5" w:rsidRPr="00182F9E" w:rsidRDefault="00CA4545" w:rsidP="00EE3CCC">
            <w:pPr>
              <w:rPr>
                <w:bCs/>
                <w:sz w:val="22"/>
                <w:szCs w:val="22"/>
              </w:rPr>
            </w:pPr>
            <w:r>
              <w:rPr>
                <w:bCs/>
                <w:sz w:val="22"/>
                <w:szCs w:val="22"/>
              </w:rPr>
              <w:lastRenderedPageBreak/>
              <w:t>9</w:t>
            </w:r>
          </w:p>
        </w:tc>
        <w:tc>
          <w:tcPr>
            <w:tcW w:w="1155" w:type="dxa"/>
            <w:shd w:val="clear" w:color="FFFFFF" w:fill="FFFFFF"/>
            <w:noWrap/>
          </w:tcPr>
          <w:p w14:paraId="7802ACB1" w14:textId="251F398D" w:rsidR="000137A5" w:rsidRDefault="000137A5" w:rsidP="004F43F8">
            <w:pPr>
              <w:rPr>
                <w:sz w:val="22"/>
                <w:szCs w:val="22"/>
              </w:rPr>
            </w:pPr>
            <w:r w:rsidRPr="00182F9E">
              <w:rPr>
                <w:sz w:val="22"/>
                <w:szCs w:val="22"/>
              </w:rPr>
              <w:t>2/1</w:t>
            </w:r>
            <w:r w:rsidR="00B1093F">
              <w:rPr>
                <w:sz w:val="22"/>
                <w:szCs w:val="22"/>
              </w:rPr>
              <w:t>7</w:t>
            </w:r>
          </w:p>
          <w:p w14:paraId="7336B7E0" w14:textId="398A5B46" w:rsidR="00220D95" w:rsidRPr="00182F9E" w:rsidRDefault="00220D95" w:rsidP="00B1093F">
            <w:pPr>
              <w:rPr>
                <w:bCs/>
                <w:sz w:val="22"/>
                <w:szCs w:val="22"/>
              </w:rPr>
            </w:pPr>
            <w:r>
              <w:rPr>
                <w:sz w:val="22"/>
                <w:szCs w:val="22"/>
              </w:rPr>
              <w:t>(2/1</w:t>
            </w:r>
            <w:r w:rsidR="00B1093F">
              <w:rPr>
                <w:sz w:val="22"/>
                <w:szCs w:val="22"/>
              </w:rPr>
              <w:t>8</w:t>
            </w:r>
            <w:r>
              <w:rPr>
                <w:sz w:val="22"/>
                <w:szCs w:val="22"/>
              </w:rPr>
              <w:t>)</w:t>
            </w:r>
          </w:p>
        </w:tc>
        <w:tc>
          <w:tcPr>
            <w:tcW w:w="6878" w:type="dxa"/>
            <w:shd w:val="clear" w:color="FFFFFF" w:fill="FFFFFF"/>
            <w:noWrap/>
          </w:tcPr>
          <w:p w14:paraId="4E9D2D01" w14:textId="77777777" w:rsidR="004F43F8" w:rsidRPr="00182F9E" w:rsidRDefault="004F43F8" w:rsidP="004F43F8">
            <w:pPr>
              <w:rPr>
                <w:sz w:val="22"/>
                <w:szCs w:val="22"/>
              </w:rPr>
            </w:pPr>
            <w:r w:rsidRPr="00182F9E">
              <w:rPr>
                <w:sz w:val="22"/>
                <w:szCs w:val="22"/>
              </w:rPr>
              <w:t>Interest Rates and Bond Valuation:</w:t>
            </w:r>
          </w:p>
          <w:p w14:paraId="66DCE66A" w14:textId="53F646DD" w:rsidR="000137A5" w:rsidRPr="00182F9E" w:rsidRDefault="004F43F8" w:rsidP="004F43F8">
            <w:pPr>
              <w:rPr>
                <w:bCs/>
                <w:sz w:val="22"/>
                <w:szCs w:val="22"/>
              </w:rPr>
            </w:pPr>
            <w:r w:rsidRPr="00182F9E">
              <w:rPr>
                <w:bCs/>
                <w:i/>
                <w:iCs/>
                <w:sz w:val="22"/>
                <w:szCs w:val="22"/>
              </w:rPr>
              <w:t>Bond ratings, Moody’s and Standard and Poor’s, Investment grade versus high yield (junk) debt, Real versus nominal rates, Fisher effect, Term structure of interest rates – Yield curve</w:t>
            </w:r>
          </w:p>
        </w:tc>
        <w:tc>
          <w:tcPr>
            <w:tcW w:w="900" w:type="dxa"/>
            <w:shd w:val="clear" w:color="FFFFFF" w:fill="FFFFFF"/>
            <w:noWrap/>
          </w:tcPr>
          <w:p w14:paraId="438063AC" w14:textId="6BCD7FE9" w:rsidR="000137A5" w:rsidRPr="00182F9E" w:rsidRDefault="00C64D05" w:rsidP="00EE3CCC">
            <w:pPr>
              <w:rPr>
                <w:sz w:val="22"/>
                <w:szCs w:val="22"/>
              </w:rPr>
            </w:pPr>
            <w:r>
              <w:rPr>
                <w:sz w:val="22"/>
                <w:szCs w:val="22"/>
              </w:rPr>
              <w:t>7</w:t>
            </w:r>
          </w:p>
        </w:tc>
      </w:tr>
      <w:tr w:rsidR="000137A5" w:rsidRPr="00182F9E" w14:paraId="06B07FFB" w14:textId="77777777" w:rsidTr="00220D95">
        <w:trPr>
          <w:cantSplit/>
          <w:trHeight w:val="346"/>
        </w:trPr>
        <w:tc>
          <w:tcPr>
            <w:tcW w:w="427" w:type="dxa"/>
            <w:shd w:val="clear" w:color="FFFFFF" w:fill="FFFFFF"/>
            <w:noWrap/>
          </w:tcPr>
          <w:p w14:paraId="29D70FD8" w14:textId="1A8DFEF6" w:rsidR="000137A5" w:rsidRPr="00182F9E" w:rsidRDefault="004F43F8" w:rsidP="00CA4545">
            <w:pPr>
              <w:rPr>
                <w:sz w:val="22"/>
                <w:szCs w:val="22"/>
              </w:rPr>
            </w:pPr>
            <w:r>
              <w:rPr>
                <w:sz w:val="22"/>
                <w:szCs w:val="22"/>
              </w:rPr>
              <w:t>1</w:t>
            </w:r>
            <w:r w:rsidR="00CA4545">
              <w:rPr>
                <w:sz w:val="22"/>
                <w:szCs w:val="22"/>
              </w:rPr>
              <w:t>0</w:t>
            </w:r>
          </w:p>
        </w:tc>
        <w:tc>
          <w:tcPr>
            <w:tcW w:w="1155" w:type="dxa"/>
            <w:shd w:val="clear" w:color="FFFFFF" w:fill="FFFFFF"/>
            <w:noWrap/>
          </w:tcPr>
          <w:p w14:paraId="5A31D637" w14:textId="1DFC3CE4" w:rsidR="000137A5" w:rsidRDefault="000137A5" w:rsidP="004F43F8">
            <w:pPr>
              <w:rPr>
                <w:sz w:val="22"/>
                <w:szCs w:val="22"/>
              </w:rPr>
            </w:pPr>
            <w:r>
              <w:rPr>
                <w:sz w:val="22"/>
                <w:szCs w:val="22"/>
              </w:rPr>
              <w:t>2/</w:t>
            </w:r>
            <w:r w:rsidR="00354284">
              <w:rPr>
                <w:sz w:val="22"/>
                <w:szCs w:val="22"/>
              </w:rPr>
              <w:t>2</w:t>
            </w:r>
            <w:r w:rsidR="00B1093F">
              <w:rPr>
                <w:sz w:val="22"/>
                <w:szCs w:val="22"/>
              </w:rPr>
              <w:t>2</w:t>
            </w:r>
          </w:p>
          <w:p w14:paraId="3A878F23" w14:textId="7B4FB721" w:rsidR="00220D95" w:rsidRPr="00182F9E" w:rsidRDefault="00220D95" w:rsidP="00B1093F">
            <w:pPr>
              <w:rPr>
                <w:sz w:val="22"/>
                <w:szCs w:val="22"/>
              </w:rPr>
            </w:pPr>
            <w:r>
              <w:rPr>
                <w:sz w:val="22"/>
                <w:szCs w:val="22"/>
              </w:rPr>
              <w:t>(2/2</w:t>
            </w:r>
            <w:r w:rsidR="00B1093F">
              <w:rPr>
                <w:sz w:val="22"/>
                <w:szCs w:val="22"/>
              </w:rPr>
              <w:t>3</w:t>
            </w:r>
            <w:r>
              <w:rPr>
                <w:sz w:val="22"/>
                <w:szCs w:val="22"/>
              </w:rPr>
              <w:t>)</w:t>
            </w:r>
          </w:p>
        </w:tc>
        <w:tc>
          <w:tcPr>
            <w:tcW w:w="6878" w:type="dxa"/>
            <w:shd w:val="clear" w:color="FFFFFF" w:fill="FFFFFF"/>
            <w:noWrap/>
          </w:tcPr>
          <w:p w14:paraId="2A095F3C" w14:textId="77777777" w:rsidR="004F43F8" w:rsidRPr="00182F9E" w:rsidRDefault="004F43F8" w:rsidP="004F43F8">
            <w:pPr>
              <w:rPr>
                <w:sz w:val="22"/>
                <w:szCs w:val="22"/>
              </w:rPr>
            </w:pPr>
            <w:r w:rsidRPr="00182F9E">
              <w:rPr>
                <w:sz w:val="22"/>
                <w:szCs w:val="22"/>
              </w:rPr>
              <w:t>Stock Valuation:</w:t>
            </w:r>
          </w:p>
          <w:p w14:paraId="44973732" w14:textId="77777777" w:rsidR="004F43F8" w:rsidRPr="00182F9E" w:rsidRDefault="004F43F8" w:rsidP="004F43F8">
            <w:pPr>
              <w:rPr>
                <w:bCs/>
                <w:i/>
                <w:iCs/>
                <w:sz w:val="22"/>
                <w:szCs w:val="22"/>
              </w:rPr>
            </w:pPr>
            <w:r w:rsidRPr="00182F9E">
              <w:rPr>
                <w:bCs/>
                <w:i/>
                <w:iCs/>
                <w:sz w:val="22"/>
                <w:szCs w:val="22"/>
              </w:rPr>
              <w:t>Zero growth, Constant growth model, Shareholder rights, Common stock versus preferred stock, Cumulative versus non-cumulative, Dealers and brokers, NYSE, NASDAQ</w:t>
            </w:r>
          </w:p>
          <w:p w14:paraId="7D8AF7FF" w14:textId="3F3D10B8" w:rsidR="000137A5" w:rsidRPr="00182F9E" w:rsidRDefault="000137A5" w:rsidP="004F43F8">
            <w:pPr>
              <w:rPr>
                <w:sz w:val="22"/>
                <w:szCs w:val="22"/>
              </w:rPr>
            </w:pPr>
          </w:p>
        </w:tc>
        <w:tc>
          <w:tcPr>
            <w:tcW w:w="900" w:type="dxa"/>
            <w:shd w:val="clear" w:color="FFFFFF" w:fill="FFFFFF"/>
            <w:noWrap/>
          </w:tcPr>
          <w:p w14:paraId="5758DA03" w14:textId="45B10B13" w:rsidR="000137A5" w:rsidRPr="00182F9E" w:rsidRDefault="00C64D05" w:rsidP="00EE3CCC">
            <w:pPr>
              <w:rPr>
                <w:sz w:val="22"/>
                <w:szCs w:val="22"/>
              </w:rPr>
            </w:pPr>
            <w:r>
              <w:rPr>
                <w:sz w:val="22"/>
                <w:szCs w:val="22"/>
              </w:rPr>
              <w:t>8</w:t>
            </w:r>
          </w:p>
        </w:tc>
      </w:tr>
      <w:tr w:rsidR="000137A5" w:rsidRPr="00182F9E" w14:paraId="5877DF7E" w14:textId="77777777" w:rsidTr="00220D95">
        <w:trPr>
          <w:cantSplit/>
          <w:trHeight w:val="346"/>
        </w:trPr>
        <w:tc>
          <w:tcPr>
            <w:tcW w:w="427" w:type="dxa"/>
            <w:shd w:val="clear" w:color="FFFFFF" w:fill="FFFFFF"/>
            <w:noWrap/>
          </w:tcPr>
          <w:p w14:paraId="2FE11BE0" w14:textId="0B87A07E" w:rsidR="000137A5" w:rsidRDefault="000137A5" w:rsidP="00EE3CCC">
            <w:pPr>
              <w:rPr>
                <w:sz w:val="22"/>
                <w:szCs w:val="22"/>
              </w:rPr>
            </w:pPr>
            <w:r>
              <w:rPr>
                <w:sz w:val="22"/>
                <w:szCs w:val="22"/>
              </w:rPr>
              <w:t>1</w:t>
            </w:r>
            <w:r w:rsidR="00CA4545">
              <w:rPr>
                <w:sz w:val="22"/>
                <w:szCs w:val="22"/>
              </w:rPr>
              <w:t>1</w:t>
            </w:r>
          </w:p>
          <w:p w14:paraId="06A99DF6" w14:textId="77777777" w:rsidR="000137A5" w:rsidRPr="00BD4469" w:rsidRDefault="000137A5" w:rsidP="00BD4469">
            <w:pPr>
              <w:rPr>
                <w:sz w:val="22"/>
                <w:szCs w:val="22"/>
              </w:rPr>
            </w:pPr>
          </w:p>
        </w:tc>
        <w:tc>
          <w:tcPr>
            <w:tcW w:w="1155" w:type="dxa"/>
            <w:shd w:val="clear" w:color="FFFFFF" w:fill="FFFFFF"/>
            <w:noWrap/>
          </w:tcPr>
          <w:p w14:paraId="5C0DAC0D" w14:textId="4D93156E" w:rsidR="000137A5" w:rsidRDefault="00354284" w:rsidP="00EE3CCC">
            <w:pPr>
              <w:rPr>
                <w:sz w:val="22"/>
                <w:szCs w:val="22"/>
              </w:rPr>
            </w:pPr>
            <w:r>
              <w:rPr>
                <w:sz w:val="22"/>
                <w:szCs w:val="22"/>
              </w:rPr>
              <w:t>2/2</w:t>
            </w:r>
            <w:r w:rsidR="00B1093F">
              <w:rPr>
                <w:sz w:val="22"/>
                <w:szCs w:val="22"/>
              </w:rPr>
              <w:t>4</w:t>
            </w:r>
          </w:p>
          <w:p w14:paraId="69F72B14" w14:textId="789651D7" w:rsidR="00220D95" w:rsidRPr="00182F9E" w:rsidRDefault="00220D95" w:rsidP="00B1093F">
            <w:pPr>
              <w:rPr>
                <w:sz w:val="22"/>
                <w:szCs w:val="22"/>
              </w:rPr>
            </w:pPr>
            <w:r>
              <w:rPr>
                <w:sz w:val="22"/>
                <w:szCs w:val="22"/>
              </w:rPr>
              <w:t>(2/2</w:t>
            </w:r>
            <w:r w:rsidR="00B1093F">
              <w:rPr>
                <w:sz w:val="22"/>
                <w:szCs w:val="22"/>
              </w:rPr>
              <w:t>5</w:t>
            </w:r>
            <w:r>
              <w:rPr>
                <w:sz w:val="22"/>
                <w:szCs w:val="22"/>
              </w:rPr>
              <w:t>)</w:t>
            </w:r>
          </w:p>
        </w:tc>
        <w:tc>
          <w:tcPr>
            <w:tcW w:w="6878" w:type="dxa"/>
            <w:shd w:val="clear" w:color="FFFFFF" w:fill="FFFFFF"/>
            <w:noWrap/>
          </w:tcPr>
          <w:p w14:paraId="517E97C2" w14:textId="77777777" w:rsidR="000137A5" w:rsidRPr="00182F9E" w:rsidRDefault="000137A5" w:rsidP="000137A5">
            <w:pPr>
              <w:rPr>
                <w:sz w:val="22"/>
                <w:szCs w:val="22"/>
              </w:rPr>
            </w:pPr>
            <w:r w:rsidRPr="00182F9E">
              <w:rPr>
                <w:bCs/>
                <w:sz w:val="22"/>
                <w:szCs w:val="22"/>
              </w:rPr>
              <w:t xml:space="preserve">Net Present Value </w:t>
            </w:r>
            <w:r w:rsidRPr="00182F9E">
              <w:rPr>
                <w:sz w:val="22"/>
                <w:szCs w:val="22"/>
              </w:rPr>
              <w:t>and Other Investment Criteria:</w:t>
            </w:r>
          </w:p>
          <w:p w14:paraId="0090DBDA" w14:textId="77777777" w:rsidR="000137A5" w:rsidRPr="00182F9E" w:rsidRDefault="000137A5" w:rsidP="000137A5">
            <w:pPr>
              <w:rPr>
                <w:bCs/>
                <w:i/>
                <w:iCs/>
                <w:sz w:val="22"/>
                <w:szCs w:val="22"/>
              </w:rPr>
            </w:pPr>
            <w:r w:rsidRPr="00182F9E">
              <w:rPr>
                <w:bCs/>
                <w:i/>
                <w:iCs/>
                <w:sz w:val="22"/>
                <w:szCs w:val="22"/>
              </w:rPr>
              <w:t>NPV estimate, Payback rule, Internal rate of return, Discounted payback, Profitability index, Capital budgeting, IRR versus NPV, Mutually exclusive projects, Nonconventional cash flows, NPV profile, Acceptance and rejection rules for each capital budgeting criteria</w:t>
            </w:r>
          </w:p>
          <w:p w14:paraId="029A0DB8" w14:textId="77777777" w:rsidR="000137A5" w:rsidRPr="00182F9E" w:rsidRDefault="000137A5" w:rsidP="008068FC">
            <w:pPr>
              <w:rPr>
                <w:sz w:val="22"/>
                <w:szCs w:val="22"/>
              </w:rPr>
            </w:pPr>
          </w:p>
        </w:tc>
        <w:tc>
          <w:tcPr>
            <w:tcW w:w="900" w:type="dxa"/>
            <w:shd w:val="clear" w:color="FFFFFF" w:fill="FFFFFF"/>
            <w:noWrap/>
          </w:tcPr>
          <w:p w14:paraId="6B0D0610" w14:textId="6968FB32" w:rsidR="000137A5" w:rsidRPr="00182F9E" w:rsidRDefault="000137A5" w:rsidP="00EE3CCC">
            <w:pPr>
              <w:rPr>
                <w:sz w:val="22"/>
                <w:szCs w:val="22"/>
              </w:rPr>
            </w:pPr>
            <w:r w:rsidRPr="00182F9E">
              <w:rPr>
                <w:sz w:val="22"/>
                <w:szCs w:val="22"/>
              </w:rPr>
              <w:t>9</w:t>
            </w:r>
          </w:p>
        </w:tc>
      </w:tr>
      <w:tr w:rsidR="000137A5" w:rsidRPr="00182F9E" w14:paraId="232D9471" w14:textId="77777777" w:rsidTr="00220D95">
        <w:trPr>
          <w:cantSplit/>
          <w:trHeight w:val="346"/>
        </w:trPr>
        <w:tc>
          <w:tcPr>
            <w:tcW w:w="427" w:type="dxa"/>
            <w:shd w:val="clear" w:color="FFFFFF" w:fill="FFFFFF"/>
            <w:noWrap/>
          </w:tcPr>
          <w:p w14:paraId="09C5D2B2" w14:textId="34AEC565" w:rsidR="000137A5" w:rsidRPr="00182F9E" w:rsidRDefault="000137A5" w:rsidP="00CA4545">
            <w:pPr>
              <w:rPr>
                <w:sz w:val="22"/>
                <w:szCs w:val="22"/>
              </w:rPr>
            </w:pPr>
            <w:r>
              <w:rPr>
                <w:sz w:val="22"/>
                <w:szCs w:val="22"/>
              </w:rPr>
              <w:t>1</w:t>
            </w:r>
            <w:r w:rsidR="00CA4545">
              <w:rPr>
                <w:sz w:val="22"/>
                <w:szCs w:val="22"/>
              </w:rPr>
              <w:t>2</w:t>
            </w:r>
          </w:p>
        </w:tc>
        <w:tc>
          <w:tcPr>
            <w:tcW w:w="1155" w:type="dxa"/>
            <w:shd w:val="clear" w:color="FFFFFF" w:fill="FFFFFF"/>
            <w:noWrap/>
          </w:tcPr>
          <w:p w14:paraId="56515929" w14:textId="268BAD68" w:rsidR="000137A5" w:rsidRDefault="006904E1" w:rsidP="00354284">
            <w:pPr>
              <w:rPr>
                <w:bCs/>
                <w:sz w:val="22"/>
                <w:szCs w:val="22"/>
              </w:rPr>
            </w:pPr>
            <w:r>
              <w:rPr>
                <w:bCs/>
                <w:sz w:val="22"/>
                <w:szCs w:val="22"/>
              </w:rPr>
              <w:t>2</w:t>
            </w:r>
            <w:r w:rsidR="004F43F8" w:rsidRPr="00182F9E">
              <w:rPr>
                <w:bCs/>
                <w:sz w:val="22"/>
                <w:szCs w:val="22"/>
              </w:rPr>
              <w:t>/</w:t>
            </w:r>
            <w:r>
              <w:rPr>
                <w:bCs/>
                <w:sz w:val="22"/>
                <w:szCs w:val="22"/>
              </w:rPr>
              <w:t>29</w:t>
            </w:r>
          </w:p>
          <w:p w14:paraId="0530BC0D" w14:textId="1C34B4BB" w:rsidR="00220D95" w:rsidRPr="00182F9E" w:rsidRDefault="00220D95" w:rsidP="006904E1">
            <w:pPr>
              <w:rPr>
                <w:sz w:val="22"/>
                <w:szCs w:val="22"/>
              </w:rPr>
            </w:pPr>
            <w:r>
              <w:rPr>
                <w:bCs/>
                <w:sz w:val="22"/>
                <w:szCs w:val="22"/>
              </w:rPr>
              <w:t>(3/</w:t>
            </w:r>
            <w:r w:rsidR="006904E1">
              <w:rPr>
                <w:bCs/>
                <w:sz w:val="22"/>
                <w:szCs w:val="22"/>
              </w:rPr>
              <w:t>1</w:t>
            </w:r>
            <w:r>
              <w:rPr>
                <w:bCs/>
                <w:sz w:val="22"/>
                <w:szCs w:val="22"/>
              </w:rPr>
              <w:t>)</w:t>
            </w:r>
          </w:p>
        </w:tc>
        <w:tc>
          <w:tcPr>
            <w:tcW w:w="6878" w:type="dxa"/>
            <w:shd w:val="clear" w:color="FFFFFF" w:fill="FFFFFF"/>
            <w:noWrap/>
          </w:tcPr>
          <w:p w14:paraId="6A9A3F06" w14:textId="77777777" w:rsidR="000137A5" w:rsidRPr="00182F9E" w:rsidRDefault="000137A5" w:rsidP="000137A5">
            <w:pPr>
              <w:rPr>
                <w:sz w:val="22"/>
                <w:szCs w:val="22"/>
              </w:rPr>
            </w:pPr>
            <w:r w:rsidRPr="00182F9E">
              <w:rPr>
                <w:sz w:val="22"/>
                <w:szCs w:val="22"/>
              </w:rPr>
              <w:t>Making Capital Investment Decisions:</w:t>
            </w:r>
          </w:p>
          <w:p w14:paraId="3A70B407" w14:textId="55990060" w:rsidR="000137A5" w:rsidRPr="001340BE" w:rsidRDefault="000137A5" w:rsidP="000137A5">
            <w:pPr>
              <w:rPr>
                <w:i/>
                <w:sz w:val="22"/>
                <w:szCs w:val="22"/>
              </w:rPr>
            </w:pPr>
            <w:r w:rsidRPr="00182F9E">
              <w:rPr>
                <w:i/>
                <w:sz w:val="22"/>
                <w:szCs w:val="22"/>
              </w:rPr>
              <w:t>Incremental cash flows, Pro forma statements, Side effects, Sunk costs, Opportunity costs, Net working capital, Financing costs</w:t>
            </w:r>
            <w:r>
              <w:rPr>
                <w:sz w:val="22"/>
                <w:szCs w:val="22"/>
              </w:rPr>
              <w:t xml:space="preserve">, </w:t>
            </w:r>
            <w:r w:rsidRPr="00182F9E">
              <w:rPr>
                <w:i/>
                <w:sz w:val="22"/>
                <w:szCs w:val="22"/>
              </w:rPr>
              <w:t>Depreciation (MACRS), Operating cash flow – alternative definitions, Setting a bid price</w:t>
            </w:r>
          </w:p>
          <w:p w14:paraId="74F78EC3" w14:textId="77777777" w:rsidR="000137A5" w:rsidRPr="00182F9E" w:rsidRDefault="000137A5" w:rsidP="000137A5">
            <w:pPr>
              <w:rPr>
                <w:sz w:val="22"/>
                <w:szCs w:val="22"/>
              </w:rPr>
            </w:pPr>
          </w:p>
        </w:tc>
        <w:tc>
          <w:tcPr>
            <w:tcW w:w="900" w:type="dxa"/>
            <w:shd w:val="clear" w:color="FFFFFF" w:fill="FFFFFF"/>
            <w:noWrap/>
          </w:tcPr>
          <w:p w14:paraId="582CC35A" w14:textId="1B36EE39" w:rsidR="000137A5" w:rsidRPr="00182F9E" w:rsidRDefault="000137A5" w:rsidP="00EE3CCC">
            <w:pPr>
              <w:rPr>
                <w:sz w:val="22"/>
                <w:szCs w:val="22"/>
              </w:rPr>
            </w:pPr>
            <w:r>
              <w:rPr>
                <w:sz w:val="22"/>
                <w:szCs w:val="22"/>
              </w:rPr>
              <w:t>10</w:t>
            </w:r>
          </w:p>
        </w:tc>
      </w:tr>
      <w:tr w:rsidR="000137A5" w:rsidRPr="00182F9E" w14:paraId="1BA536F1" w14:textId="77777777" w:rsidTr="00220D95">
        <w:trPr>
          <w:cantSplit/>
          <w:trHeight w:val="368"/>
        </w:trPr>
        <w:tc>
          <w:tcPr>
            <w:tcW w:w="427" w:type="dxa"/>
            <w:tcBorders>
              <w:bottom w:val="single" w:sz="6" w:space="0" w:color="auto"/>
            </w:tcBorders>
            <w:shd w:val="clear" w:color="FFFFFF" w:fill="FFFFFF"/>
            <w:noWrap/>
          </w:tcPr>
          <w:p w14:paraId="26A46913" w14:textId="7CB09CD0" w:rsidR="000137A5" w:rsidRPr="00182F9E" w:rsidRDefault="000137A5" w:rsidP="00CA4545">
            <w:pPr>
              <w:rPr>
                <w:sz w:val="22"/>
                <w:szCs w:val="22"/>
              </w:rPr>
            </w:pPr>
            <w:r>
              <w:rPr>
                <w:sz w:val="22"/>
                <w:szCs w:val="22"/>
              </w:rPr>
              <w:t>1</w:t>
            </w:r>
            <w:r w:rsidR="00CA4545">
              <w:rPr>
                <w:sz w:val="22"/>
                <w:szCs w:val="22"/>
              </w:rPr>
              <w:t>3</w:t>
            </w:r>
          </w:p>
        </w:tc>
        <w:tc>
          <w:tcPr>
            <w:tcW w:w="1155" w:type="dxa"/>
            <w:tcBorders>
              <w:bottom w:val="single" w:sz="6" w:space="0" w:color="auto"/>
            </w:tcBorders>
            <w:shd w:val="clear" w:color="FFFFFF" w:fill="FFFFFF"/>
            <w:noWrap/>
          </w:tcPr>
          <w:p w14:paraId="02539710" w14:textId="21C9F3C6" w:rsidR="000137A5" w:rsidRDefault="004F43F8" w:rsidP="00354284">
            <w:pPr>
              <w:rPr>
                <w:b/>
                <w:sz w:val="22"/>
                <w:szCs w:val="22"/>
              </w:rPr>
            </w:pPr>
            <w:r w:rsidRPr="009E6479">
              <w:rPr>
                <w:b/>
                <w:sz w:val="22"/>
                <w:szCs w:val="22"/>
              </w:rPr>
              <w:t>3/</w:t>
            </w:r>
            <w:r w:rsidR="006904E1">
              <w:rPr>
                <w:b/>
                <w:sz w:val="22"/>
                <w:szCs w:val="22"/>
              </w:rPr>
              <w:t>2</w:t>
            </w:r>
          </w:p>
          <w:p w14:paraId="0C5FD652" w14:textId="320484C5" w:rsidR="00220D95" w:rsidRPr="009E6479" w:rsidRDefault="00220D95" w:rsidP="006904E1">
            <w:pPr>
              <w:rPr>
                <w:b/>
                <w:sz w:val="22"/>
                <w:szCs w:val="22"/>
              </w:rPr>
            </w:pPr>
            <w:r>
              <w:rPr>
                <w:b/>
                <w:sz w:val="22"/>
                <w:szCs w:val="22"/>
              </w:rPr>
              <w:t>(3/</w:t>
            </w:r>
            <w:r w:rsidR="006904E1">
              <w:rPr>
                <w:b/>
                <w:sz w:val="22"/>
                <w:szCs w:val="22"/>
              </w:rPr>
              <w:t>3</w:t>
            </w:r>
            <w:r>
              <w:rPr>
                <w:b/>
                <w:sz w:val="22"/>
                <w:szCs w:val="22"/>
              </w:rPr>
              <w:t>)</w:t>
            </w:r>
          </w:p>
        </w:tc>
        <w:tc>
          <w:tcPr>
            <w:tcW w:w="6878" w:type="dxa"/>
            <w:tcBorders>
              <w:bottom w:val="single" w:sz="6" w:space="0" w:color="auto"/>
            </w:tcBorders>
            <w:shd w:val="clear" w:color="FFFFFF" w:fill="FFFFFF"/>
            <w:noWrap/>
          </w:tcPr>
          <w:p w14:paraId="724D3927" w14:textId="15FECBA9" w:rsidR="004F43F8" w:rsidRPr="009E6479" w:rsidRDefault="004F43F8" w:rsidP="004F43F8">
            <w:pPr>
              <w:rPr>
                <w:b/>
                <w:sz w:val="22"/>
                <w:szCs w:val="22"/>
              </w:rPr>
            </w:pPr>
            <w:r w:rsidRPr="009E6479">
              <w:rPr>
                <w:b/>
                <w:sz w:val="22"/>
                <w:szCs w:val="22"/>
              </w:rPr>
              <w:t>Review for Exam 2</w:t>
            </w:r>
          </w:p>
          <w:p w14:paraId="6F88EE75" w14:textId="77777777" w:rsidR="000137A5" w:rsidRPr="009E6479" w:rsidRDefault="000137A5" w:rsidP="00B116F9">
            <w:pPr>
              <w:rPr>
                <w:b/>
                <w:sz w:val="22"/>
                <w:szCs w:val="22"/>
              </w:rPr>
            </w:pPr>
          </w:p>
        </w:tc>
        <w:tc>
          <w:tcPr>
            <w:tcW w:w="900" w:type="dxa"/>
            <w:tcBorders>
              <w:bottom w:val="single" w:sz="6" w:space="0" w:color="auto"/>
            </w:tcBorders>
            <w:shd w:val="clear" w:color="FFFFFF" w:fill="FFFFFF"/>
            <w:noWrap/>
          </w:tcPr>
          <w:p w14:paraId="7330E6CD" w14:textId="66D1130A" w:rsidR="000137A5" w:rsidRPr="00182F9E" w:rsidRDefault="000137A5" w:rsidP="00EE3CCC">
            <w:pPr>
              <w:rPr>
                <w:sz w:val="22"/>
                <w:szCs w:val="22"/>
              </w:rPr>
            </w:pPr>
          </w:p>
        </w:tc>
      </w:tr>
      <w:tr w:rsidR="000137A5" w:rsidRPr="00182F9E" w14:paraId="20F38760" w14:textId="77777777" w:rsidTr="00220D95">
        <w:trPr>
          <w:cantSplit/>
          <w:trHeight w:val="346"/>
        </w:trPr>
        <w:tc>
          <w:tcPr>
            <w:tcW w:w="427" w:type="dxa"/>
            <w:tcBorders>
              <w:bottom w:val="single" w:sz="4" w:space="0" w:color="auto"/>
            </w:tcBorders>
            <w:shd w:val="clear" w:color="FFFFFF" w:fill="FFFFFF"/>
            <w:noWrap/>
          </w:tcPr>
          <w:p w14:paraId="4C140EFA" w14:textId="1E7CE3C1" w:rsidR="000137A5" w:rsidRDefault="000137A5" w:rsidP="00EE3CCC">
            <w:pPr>
              <w:rPr>
                <w:sz w:val="22"/>
                <w:szCs w:val="22"/>
              </w:rPr>
            </w:pPr>
          </w:p>
        </w:tc>
        <w:tc>
          <w:tcPr>
            <w:tcW w:w="1155" w:type="dxa"/>
            <w:tcBorders>
              <w:bottom w:val="single" w:sz="4" w:space="0" w:color="auto"/>
            </w:tcBorders>
            <w:shd w:val="clear" w:color="FFFFFF" w:fill="FFFFFF"/>
            <w:noWrap/>
          </w:tcPr>
          <w:p w14:paraId="5F8EF641" w14:textId="5B5B25C9" w:rsidR="000137A5" w:rsidRDefault="000137A5" w:rsidP="00354284">
            <w:pPr>
              <w:rPr>
                <w:b/>
                <w:sz w:val="22"/>
                <w:szCs w:val="22"/>
              </w:rPr>
            </w:pPr>
            <w:r w:rsidRPr="009E6479">
              <w:rPr>
                <w:b/>
                <w:sz w:val="22"/>
                <w:szCs w:val="22"/>
              </w:rPr>
              <w:t>3/</w:t>
            </w:r>
            <w:r w:rsidR="006904E1">
              <w:rPr>
                <w:b/>
                <w:sz w:val="22"/>
                <w:szCs w:val="22"/>
              </w:rPr>
              <w:t>7</w:t>
            </w:r>
          </w:p>
          <w:p w14:paraId="388F5BB8" w14:textId="7F09FA15" w:rsidR="00220D95" w:rsidRPr="009E6479" w:rsidRDefault="00220D95" w:rsidP="006904E1">
            <w:pPr>
              <w:rPr>
                <w:b/>
                <w:sz w:val="22"/>
                <w:szCs w:val="22"/>
              </w:rPr>
            </w:pPr>
            <w:r>
              <w:rPr>
                <w:b/>
                <w:sz w:val="22"/>
                <w:szCs w:val="22"/>
              </w:rPr>
              <w:t>(3/</w:t>
            </w:r>
            <w:r w:rsidR="006904E1">
              <w:rPr>
                <w:b/>
                <w:sz w:val="22"/>
                <w:szCs w:val="22"/>
              </w:rPr>
              <w:t>8</w:t>
            </w:r>
            <w:r>
              <w:rPr>
                <w:b/>
                <w:sz w:val="22"/>
                <w:szCs w:val="22"/>
              </w:rPr>
              <w:t>)</w:t>
            </w:r>
          </w:p>
        </w:tc>
        <w:tc>
          <w:tcPr>
            <w:tcW w:w="6878" w:type="dxa"/>
            <w:tcBorders>
              <w:bottom w:val="single" w:sz="4" w:space="0" w:color="auto"/>
            </w:tcBorders>
            <w:shd w:val="clear" w:color="FFFFFF" w:fill="FFFFFF"/>
            <w:noWrap/>
          </w:tcPr>
          <w:p w14:paraId="0465388A" w14:textId="45932398" w:rsidR="000137A5" w:rsidRPr="009E6479" w:rsidRDefault="00D0073D" w:rsidP="004C69B4">
            <w:pPr>
              <w:rPr>
                <w:b/>
                <w:sz w:val="22"/>
                <w:szCs w:val="22"/>
              </w:rPr>
            </w:pPr>
            <w:r w:rsidRPr="009E6479">
              <w:rPr>
                <w:b/>
                <w:sz w:val="22"/>
                <w:szCs w:val="22"/>
              </w:rPr>
              <w:t>Exam 2</w:t>
            </w:r>
          </w:p>
          <w:p w14:paraId="6EBE85F2" w14:textId="2A13DDFA" w:rsidR="000137A5" w:rsidRPr="009E6479" w:rsidRDefault="000137A5" w:rsidP="005527C7">
            <w:pPr>
              <w:rPr>
                <w:b/>
                <w:sz w:val="22"/>
                <w:szCs w:val="22"/>
              </w:rPr>
            </w:pPr>
          </w:p>
        </w:tc>
        <w:tc>
          <w:tcPr>
            <w:tcW w:w="900" w:type="dxa"/>
            <w:tcBorders>
              <w:bottom w:val="single" w:sz="4" w:space="0" w:color="auto"/>
            </w:tcBorders>
            <w:shd w:val="clear" w:color="FFFFFF" w:fill="FFFFFF"/>
            <w:noWrap/>
          </w:tcPr>
          <w:p w14:paraId="1E258888" w14:textId="3402B471" w:rsidR="000137A5" w:rsidRPr="00182F9E" w:rsidRDefault="000137A5" w:rsidP="00EE3CCC">
            <w:pPr>
              <w:rPr>
                <w:sz w:val="22"/>
                <w:szCs w:val="22"/>
              </w:rPr>
            </w:pPr>
          </w:p>
        </w:tc>
      </w:tr>
      <w:tr w:rsidR="000137A5" w:rsidRPr="00182F9E" w14:paraId="4C1DE15E" w14:textId="77777777" w:rsidTr="00220D95">
        <w:trPr>
          <w:cantSplit/>
          <w:trHeight w:val="346"/>
        </w:trPr>
        <w:tc>
          <w:tcPr>
            <w:tcW w:w="427" w:type="dxa"/>
            <w:shd w:val="clear" w:color="FFFFFF" w:fill="auto"/>
            <w:noWrap/>
          </w:tcPr>
          <w:p w14:paraId="224C2420" w14:textId="56D7BBAC" w:rsidR="000137A5" w:rsidRPr="00182F9E" w:rsidRDefault="000137A5" w:rsidP="00EE3CCC">
            <w:pPr>
              <w:rPr>
                <w:sz w:val="22"/>
                <w:szCs w:val="22"/>
              </w:rPr>
            </w:pPr>
          </w:p>
        </w:tc>
        <w:tc>
          <w:tcPr>
            <w:tcW w:w="1155" w:type="dxa"/>
            <w:shd w:val="clear" w:color="FFFFFF" w:fill="auto"/>
            <w:noWrap/>
          </w:tcPr>
          <w:p w14:paraId="6D4ECA22" w14:textId="27D98A41" w:rsidR="000137A5" w:rsidRDefault="000137A5" w:rsidP="00EE3CCC">
            <w:pPr>
              <w:rPr>
                <w:bCs/>
                <w:sz w:val="22"/>
                <w:szCs w:val="22"/>
              </w:rPr>
            </w:pPr>
            <w:r w:rsidRPr="005F727B">
              <w:rPr>
                <w:bCs/>
                <w:sz w:val="22"/>
                <w:szCs w:val="22"/>
              </w:rPr>
              <w:t>3/</w:t>
            </w:r>
            <w:r w:rsidR="00AE07D8">
              <w:rPr>
                <w:bCs/>
                <w:sz w:val="22"/>
                <w:szCs w:val="22"/>
              </w:rPr>
              <w:t>9</w:t>
            </w:r>
          </w:p>
          <w:p w14:paraId="5E12A635" w14:textId="270AAD36" w:rsidR="00220D95" w:rsidRPr="005F727B" w:rsidRDefault="00220D95" w:rsidP="00AE07D8">
            <w:pPr>
              <w:rPr>
                <w:sz w:val="22"/>
                <w:szCs w:val="22"/>
              </w:rPr>
            </w:pPr>
            <w:r>
              <w:rPr>
                <w:bCs/>
                <w:sz w:val="22"/>
                <w:szCs w:val="22"/>
              </w:rPr>
              <w:t>(3/1</w:t>
            </w:r>
            <w:r w:rsidR="00AE07D8">
              <w:rPr>
                <w:bCs/>
                <w:sz w:val="22"/>
                <w:szCs w:val="22"/>
              </w:rPr>
              <w:t>0</w:t>
            </w:r>
            <w:r>
              <w:rPr>
                <w:bCs/>
                <w:sz w:val="22"/>
                <w:szCs w:val="22"/>
              </w:rPr>
              <w:t>)</w:t>
            </w:r>
          </w:p>
        </w:tc>
        <w:tc>
          <w:tcPr>
            <w:tcW w:w="6878" w:type="dxa"/>
            <w:shd w:val="clear" w:color="FFFFFF" w:fill="auto"/>
            <w:noWrap/>
          </w:tcPr>
          <w:p w14:paraId="038DB869" w14:textId="3A36C79F" w:rsidR="000137A5" w:rsidRPr="005F727B" w:rsidRDefault="000137A5" w:rsidP="004C69B4">
            <w:pPr>
              <w:rPr>
                <w:sz w:val="22"/>
                <w:szCs w:val="22"/>
              </w:rPr>
            </w:pPr>
            <w:r>
              <w:rPr>
                <w:sz w:val="22"/>
                <w:szCs w:val="22"/>
              </w:rPr>
              <w:t>No Class</w:t>
            </w:r>
          </w:p>
        </w:tc>
        <w:tc>
          <w:tcPr>
            <w:tcW w:w="900" w:type="dxa"/>
            <w:shd w:val="clear" w:color="FFFFFF" w:fill="auto"/>
            <w:noWrap/>
          </w:tcPr>
          <w:p w14:paraId="6EE84ED0" w14:textId="24ACED10" w:rsidR="000137A5" w:rsidRPr="00182F9E" w:rsidRDefault="000137A5" w:rsidP="00EE3CCC">
            <w:pPr>
              <w:rPr>
                <w:sz w:val="22"/>
                <w:szCs w:val="22"/>
              </w:rPr>
            </w:pPr>
          </w:p>
        </w:tc>
      </w:tr>
      <w:tr w:rsidR="000137A5" w:rsidRPr="00182F9E" w14:paraId="7AB0BCCB" w14:textId="77777777" w:rsidTr="00220D95">
        <w:trPr>
          <w:cantSplit/>
          <w:trHeight w:val="346"/>
        </w:trPr>
        <w:tc>
          <w:tcPr>
            <w:tcW w:w="427" w:type="dxa"/>
            <w:shd w:val="clear" w:color="FFFFFF" w:fill="FFFFFF"/>
            <w:noWrap/>
          </w:tcPr>
          <w:p w14:paraId="315BACEA" w14:textId="77777777" w:rsidR="000137A5" w:rsidRPr="00182F9E" w:rsidRDefault="000137A5" w:rsidP="00EE3CCC">
            <w:pPr>
              <w:rPr>
                <w:sz w:val="22"/>
                <w:szCs w:val="22"/>
              </w:rPr>
            </w:pPr>
          </w:p>
        </w:tc>
        <w:tc>
          <w:tcPr>
            <w:tcW w:w="1155" w:type="dxa"/>
            <w:shd w:val="clear" w:color="FFFFFF" w:fill="FFFFFF"/>
            <w:noWrap/>
          </w:tcPr>
          <w:p w14:paraId="519D09DA" w14:textId="2789D3F9" w:rsidR="000137A5" w:rsidRDefault="00354284" w:rsidP="00EE3CCC">
            <w:pPr>
              <w:rPr>
                <w:sz w:val="22"/>
                <w:szCs w:val="22"/>
              </w:rPr>
            </w:pPr>
            <w:r>
              <w:rPr>
                <w:sz w:val="22"/>
                <w:szCs w:val="22"/>
              </w:rPr>
              <w:t>3/1</w:t>
            </w:r>
            <w:r w:rsidR="00AE07D8">
              <w:rPr>
                <w:sz w:val="22"/>
                <w:szCs w:val="22"/>
              </w:rPr>
              <w:t>4</w:t>
            </w:r>
          </w:p>
          <w:p w14:paraId="250557B7" w14:textId="2620F294" w:rsidR="00220D95" w:rsidRPr="00182F9E" w:rsidRDefault="00220D95" w:rsidP="00AE07D8">
            <w:pPr>
              <w:rPr>
                <w:sz w:val="22"/>
                <w:szCs w:val="22"/>
              </w:rPr>
            </w:pPr>
            <w:r>
              <w:rPr>
                <w:sz w:val="22"/>
                <w:szCs w:val="22"/>
              </w:rPr>
              <w:t>(3/1</w:t>
            </w:r>
            <w:r w:rsidR="00AE07D8">
              <w:rPr>
                <w:sz w:val="22"/>
                <w:szCs w:val="22"/>
              </w:rPr>
              <w:t>5</w:t>
            </w:r>
            <w:r>
              <w:rPr>
                <w:sz w:val="22"/>
                <w:szCs w:val="22"/>
              </w:rPr>
              <w:t>)</w:t>
            </w:r>
          </w:p>
        </w:tc>
        <w:tc>
          <w:tcPr>
            <w:tcW w:w="6878" w:type="dxa"/>
            <w:shd w:val="clear" w:color="FFFFFF" w:fill="FFFFFF"/>
            <w:noWrap/>
          </w:tcPr>
          <w:p w14:paraId="5902BEA0" w14:textId="77777777" w:rsidR="000137A5" w:rsidRPr="00182F9E" w:rsidRDefault="000137A5" w:rsidP="00EE3CCC">
            <w:pPr>
              <w:rPr>
                <w:sz w:val="22"/>
                <w:szCs w:val="22"/>
              </w:rPr>
            </w:pPr>
            <w:r w:rsidRPr="00182F9E">
              <w:rPr>
                <w:sz w:val="22"/>
                <w:szCs w:val="22"/>
              </w:rPr>
              <w:t>SPRING BREAK – No Class</w:t>
            </w:r>
          </w:p>
          <w:p w14:paraId="5957F456" w14:textId="77777777" w:rsidR="000137A5" w:rsidRPr="00182F9E" w:rsidRDefault="000137A5" w:rsidP="00EE3CCC">
            <w:pPr>
              <w:rPr>
                <w:sz w:val="22"/>
                <w:szCs w:val="22"/>
              </w:rPr>
            </w:pPr>
          </w:p>
        </w:tc>
        <w:tc>
          <w:tcPr>
            <w:tcW w:w="900" w:type="dxa"/>
            <w:shd w:val="clear" w:color="FFFFFF" w:fill="FFFFFF"/>
            <w:noWrap/>
          </w:tcPr>
          <w:p w14:paraId="1E457CE2" w14:textId="77777777" w:rsidR="000137A5" w:rsidRPr="00182F9E" w:rsidRDefault="000137A5" w:rsidP="00EE3CCC">
            <w:pPr>
              <w:rPr>
                <w:sz w:val="22"/>
                <w:szCs w:val="22"/>
              </w:rPr>
            </w:pPr>
          </w:p>
        </w:tc>
      </w:tr>
      <w:tr w:rsidR="000137A5" w:rsidRPr="00182F9E" w14:paraId="2F73B971" w14:textId="77777777" w:rsidTr="00220D95">
        <w:trPr>
          <w:cantSplit/>
          <w:trHeight w:val="346"/>
        </w:trPr>
        <w:tc>
          <w:tcPr>
            <w:tcW w:w="427" w:type="dxa"/>
            <w:shd w:val="clear" w:color="FFFFFF" w:fill="FFFFFF"/>
            <w:noWrap/>
          </w:tcPr>
          <w:p w14:paraId="6947C43C" w14:textId="77777777" w:rsidR="000137A5" w:rsidRPr="00182F9E" w:rsidRDefault="000137A5" w:rsidP="00EE3CCC">
            <w:pPr>
              <w:rPr>
                <w:sz w:val="22"/>
                <w:szCs w:val="22"/>
              </w:rPr>
            </w:pPr>
          </w:p>
        </w:tc>
        <w:tc>
          <w:tcPr>
            <w:tcW w:w="1155" w:type="dxa"/>
            <w:shd w:val="clear" w:color="FFFFFF" w:fill="FFFFFF"/>
            <w:noWrap/>
          </w:tcPr>
          <w:p w14:paraId="1F46D86D" w14:textId="77B23888" w:rsidR="000137A5" w:rsidRDefault="00354284" w:rsidP="00EE3CCC">
            <w:pPr>
              <w:rPr>
                <w:sz w:val="22"/>
                <w:szCs w:val="22"/>
              </w:rPr>
            </w:pPr>
            <w:r>
              <w:rPr>
                <w:sz w:val="22"/>
                <w:szCs w:val="22"/>
              </w:rPr>
              <w:t>3/1</w:t>
            </w:r>
            <w:r w:rsidR="00AE07D8">
              <w:rPr>
                <w:sz w:val="22"/>
                <w:szCs w:val="22"/>
              </w:rPr>
              <w:t>6</w:t>
            </w:r>
          </w:p>
          <w:p w14:paraId="014021D2" w14:textId="42159A3A" w:rsidR="00220D95" w:rsidRPr="00182F9E" w:rsidRDefault="00AE07D8" w:rsidP="00EE3CCC">
            <w:pPr>
              <w:rPr>
                <w:sz w:val="22"/>
                <w:szCs w:val="22"/>
              </w:rPr>
            </w:pPr>
            <w:r>
              <w:rPr>
                <w:sz w:val="22"/>
                <w:szCs w:val="22"/>
              </w:rPr>
              <w:t>(3/17</w:t>
            </w:r>
            <w:r w:rsidR="00220D95">
              <w:rPr>
                <w:sz w:val="22"/>
                <w:szCs w:val="22"/>
              </w:rPr>
              <w:t>)</w:t>
            </w:r>
          </w:p>
        </w:tc>
        <w:tc>
          <w:tcPr>
            <w:tcW w:w="6878" w:type="dxa"/>
            <w:shd w:val="clear" w:color="FFFFFF" w:fill="FFFFFF"/>
            <w:noWrap/>
          </w:tcPr>
          <w:p w14:paraId="145E179C" w14:textId="77777777" w:rsidR="000137A5" w:rsidRPr="00182F9E" w:rsidRDefault="000137A5" w:rsidP="00EE3CCC">
            <w:pPr>
              <w:rPr>
                <w:sz w:val="22"/>
                <w:szCs w:val="22"/>
              </w:rPr>
            </w:pPr>
            <w:r w:rsidRPr="00182F9E">
              <w:rPr>
                <w:sz w:val="22"/>
                <w:szCs w:val="22"/>
              </w:rPr>
              <w:t>SPRING BREAK – No Class</w:t>
            </w:r>
          </w:p>
          <w:p w14:paraId="78BC767D" w14:textId="77777777" w:rsidR="000137A5" w:rsidRPr="00182F9E" w:rsidRDefault="000137A5" w:rsidP="00EE3CCC">
            <w:pPr>
              <w:rPr>
                <w:sz w:val="22"/>
                <w:szCs w:val="22"/>
              </w:rPr>
            </w:pPr>
          </w:p>
        </w:tc>
        <w:tc>
          <w:tcPr>
            <w:tcW w:w="900" w:type="dxa"/>
            <w:shd w:val="clear" w:color="FFFFFF" w:fill="FFFFFF"/>
            <w:noWrap/>
          </w:tcPr>
          <w:p w14:paraId="711A954D" w14:textId="77777777" w:rsidR="000137A5" w:rsidRPr="00182F9E" w:rsidRDefault="000137A5" w:rsidP="00EE3CCC">
            <w:pPr>
              <w:rPr>
                <w:sz w:val="22"/>
                <w:szCs w:val="22"/>
              </w:rPr>
            </w:pPr>
          </w:p>
        </w:tc>
      </w:tr>
      <w:tr w:rsidR="000137A5" w:rsidRPr="00182F9E" w14:paraId="7EE3CD9B" w14:textId="77777777" w:rsidTr="00220D95">
        <w:trPr>
          <w:cantSplit/>
          <w:trHeight w:val="346"/>
        </w:trPr>
        <w:tc>
          <w:tcPr>
            <w:tcW w:w="427" w:type="dxa"/>
            <w:shd w:val="clear" w:color="FFFFFF" w:fill="FFFFFF"/>
            <w:noWrap/>
          </w:tcPr>
          <w:p w14:paraId="347B1988" w14:textId="2C66B825" w:rsidR="000137A5" w:rsidRPr="00182F9E" w:rsidRDefault="000137A5" w:rsidP="00CA4545">
            <w:pPr>
              <w:rPr>
                <w:sz w:val="22"/>
                <w:szCs w:val="22"/>
              </w:rPr>
            </w:pPr>
            <w:r>
              <w:rPr>
                <w:sz w:val="22"/>
                <w:szCs w:val="22"/>
              </w:rPr>
              <w:t>1</w:t>
            </w:r>
            <w:r w:rsidR="00CA4545">
              <w:rPr>
                <w:sz w:val="22"/>
                <w:szCs w:val="22"/>
              </w:rPr>
              <w:t>4</w:t>
            </w:r>
          </w:p>
        </w:tc>
        <w:tc>
          <w:tcPr>
            <w:tcW w:w="1155" w:type="dxa"/>
            <w:shd w:val="clear" w:color="FFFFFF" w:fill="FFFFFF"/>
            <w:noWrap/>
          </w:tcPr>
          <w:p w14:paraId="49C9F366" w14:textId="61601A38" w:rsidR="000137A5" w:rsidRDefault="000137A5" w:rsidP="00354284">
            <w:pPr>
              <w:rPr>
                <w:sz w:val="22"/>
                <w:szCs w:val="22"/>
              </w:rPr>
            </w:pPr>
            <w:r>
              <w:rPr>
                <w:sz w:val="22"/>
                <w:szCs w:val="22"/>
              </w:rPr>
              <w:t>3/2</w:t>
            </w:r>
            <w:r w:rsidR="00AE07D8">
              <w:rPr>
                <w:sz w:val="22"/>
                <w:szCs w:val="22"/>
              </w:rPr>
              <w:t>1</w:t>
            </w:r>
          </w:p>
          <w:p w14:paraId="718F4A79" w14:textId="6840DA40" w:rsidR="00220D95" w:rsidRPr="00182F9E" w:rsidRDefault="00220D95" w:rsidP="00AE07D8">
            <w:pPr>
              <w:rPr>
                <w:sz w:val="22"/>
                <w:szCs w:val="22"/>
              </w:rPr>
            </w:pPr>
            <w:r>
              <w:rPr>
                <w:sz w:val="22"/>
                <w:szCs w:val="22"/>
              </w:rPr>
              <w:t>(3/2</w:t>
            </w:r>
            <w:r w:rsidR="00AE07D8">
              <w:rPr>
                <w:sz w:val="22"/>
                <w:szCs w:val="22"/>
              </w:rPr>
              <w:t>2</w:t>
            </w:r>
            <w:r>
              <w:rPr>
                <w:sz w:val="22"/>
                <w:szCs w:val="22"/>
              </w:rPr>
              <w:t>)</w:t>
            </w:r>
          </w:p>
        </w:tc>
        <w:tc>
          <w:tcPr>
            <w:tcW w:w="6878" w:type="dxa"/>
            <w:shd w:val="clear" w:color="FFFFFF" w:fill="FFFFFF"/>
            <w:noWrap/>
          </w:tcPr>
          <w:p w14:paraId="40389AD9" w14:textId="77777777" w:rsidR="000137A5" w:rsidRPr="00182F9E" w:rsidRDefault="000137A5" w:rsidP="00BE318C">
            <w:pPr>
              <w:rPr>
                <w:sz w:val="22"/>
                <w:szCs w:val="22"/>
              </w:rPr>
            </w:pPr>
            <w:r w:rsidRPr="00182F9E">
              <w:rPr>
                <w:sz w:val="22"/>
                <w:szCs w:val="22"/>
              </w:rPr>
              <w:t>Some Lessons from Capital Market History:</w:t>
            </w:r>
          </w:p>
          <w:p w14:paraId="5699425C" w14:textId="77777777" w:rsidR="000137A5" w:rsidRDefault="000137A5" w:rsidP="00BE318C">
            <w:pPr>
              <w:rPr>
                <w:bCs/>
                <w:i/>
                <w:iCs/>
                <w:sz w:val="22"/>
                <w:szCs w:val="22"/>
              </w:rPr>
            </w:pPr>
            <w:r w:rsidRPr="00182F9E">
              <w:rPr>
                <w:bCs/>
                <w:i/>
                <w:iCs/>
                <w:sz w:val="22"/>
                <w:szCs w:val="22"/>
              </w:rPr>
              <w:t>Returns through time for different asset classes, Historical record, Risk premiums, Variability of returns, Average versus geometric, Capital market efficiency</w:t>
            </w:r>
          </w:p>
          <w:p w14:paraId="3C6C37D5" w14:textId="77777777" w:rsidR="000137A5" w:rsidRPr="00182F9E" w:rsidRDefault="000137A5" w:rsidP="00BD4469">
            <w:pPr>
              <w:rPr>
                <w:sz w:val="22"/>
                <w:szCs w:val="22"/>
              </w:rPr>
            </w:pPr>
          </w:p>
        </w:tc>
        <w:tc>
          <w:tcPr>
            <w:tcW w:w="900" w:type="dxa"/>
            <w:shd w:val="clear" w:color="FFFFFF" w:fill="FFFFFF"/>
            <w:noWrap/>
          </w:tcPr>
          <w:p w14:paraId="1EA6C517" w14:textId="780A150D" w:rsidR="000137A5" w:rsidRPr="00182F9E" w:rsidRDefault="000137A5" w:rsidP="00BD4469">
            <w:pPr>
              <w:rPr>
                <w:sz w:val="22"/>
                <w:szCs w:val="22"/>
              </w:rPr>
            </w:pPr>
            <w:r>
              <w:rPr>
                <w:sz w:val="22"/>
                <w:szCs w:val="22"/>
              </w:rPr>
              <w:t>12</w:t>
            </w:r>
          </w:p>
        </w:tc>
      </w:tr>
      <w:tr w:rsidR="000137A5" w:rsidRPr="00182F9E" w14:paraId="704B1B9C" w14:textId="77777777" w:rsidTr="00220D95">
        <w:trPr>
          <w:cantSplit/>
          <w:trHeight w:val="346"/>
        </w:trPr>
        <w:tc>
          <w:tcPr>
            <w:tcW w:w="427" w:type="dxa"/>
            <w:shd w:val="clear" w:color="FFFFFF" w:fill="FFFFFF"/>
            <w:noWrap/>
          </w:tcPr>
          <w:p w14:paraId="0CD6A16B" w14:textId="21633CF5" w:rsidR="000137A5" w:rsidRPr="00182F9E" w:rsidRDefault="000137A5" w:rsidP="00CA4545">
            <w:pPr>
              <w:rPr>
                <w:bCs/>
                <w:sz w:val="22"/>
                <w:szCs w:val="22"/>
              </w:rPr>
            </w:pPr>
            <w:r w:rsidRPr="00182F9E">
              <w:rPr>
                <w:sz w:val="22"/>
                <w:szCs w:val="22"/>
              </w:rPr>
              <w:t>1</w:t>
            </w:r>
            <w:r w:rsidR="00CA4545">
              <w:rPr>
                <w:sz w:val="22"/>
                <w:szCs w:val="22"/>
              </w:rPr>
              <w:t>5</w:t>
            </w:r>
          </w:p>
        </w:tc>
        <w:tc>
          <w:tcPr>
            <w:tcW w:w="1155" w:type="dxa"/>
            <w:shd w:val="clear" w:color="FFFFFF" w:fill="FFFFFF"/>
            <w:noWrap/>
          </w:tcPr>
          <w:p w14:paraId="77C33857" w14:textId="2C753184" w:rsidR="000137A5" w:rsidRDefault="000137A5" w:rsidP="00354284">
            <w:pPr>
              <w:rPr>
                <w:sz w:val="22"/>
                <w:szCs w:val="22"/>
              </w:rPr>
            </w:pPr>
            <w:r w:rsidRPr="00182F9E">
              <w:rPr>
                <w:sz w:val="22"/>
                <w:szCs w:val="22"/>
              </w:rPr>
              <w:t>3/2</w:t>
            </w:r>
            <w:r w:rsidR="00AE07D8">
              <w:rPr>
                <w:sz w:val="22"/>
                <w:szCs w:val="22"/>
              </w:rPr>
              <w:t>3</w:t>
            </w:r>
          </w:p>
          <w:p w14:paraId="20FB3348" w14:textId="4744F423" w:rsidR="00220D95" w:rsidRPr="00182F9E" w:rsidRDefault="00220D95" w:rsidP="00AE07D8">
            <w:pPr>
              <w:rPr>
                <w:bCs/>
                <w:sz w:val="22"/>
                <w:szCs w:val="22"/>
              </w:rPr>
            </w:pPr>
            <w:r>
              <w:rPr>
                <w:sz w:val="22"/>
                <w:szCs w:val="22"/>
              </w:rPr>
              <w:t>(3/2</w:t>
            </w:r>
            <w:r w:rsidR="00AE07D8">
              <w:rPr>
                <w:sz w:val="22"/>
                <w:szCs w:val="22"/>
              </w:rPr>
              <w:t>4</w:t>
            </w:r>
            <w:r>
              <w:rPr>
                <w:sz w:val="22"/>
                <w:szCs w:val="22"/>
              </w:rPr>
              <w:t>)</w:t>
            </w:r>
          </w:p>
        </w:tc>
        <w:tc>
          <w:tcPr>
            <w:tcW w:w="6878" w:type="dxa"/>
            <w:shd w:val="clear" w:color="FFFFFF" w:fill="FFFFFF"/>
            <w:noWrap/>
          </w:tcPr>
          <w:p w14:paraId="5FEB12FB" w14:textId="77777777" w:rsidR="000137A5" w:rsidRPr="00182F9E" w:rsidRDefault="000137A5" w:rsidP="00EE3CCC">
            <w:pPr>
              <w:rPr>
                <w:sz w:val="22"/>
                <w:szCs w:val="22"/>
              </w:rPr>
            </w:pPr>
            <w:r w:rsidRPr="00182F9E">
              <w:rPr>
                <w:sz w:val="22"/>
                <w:szCs w:val="22"/>
              </w:rPr>
              <w:t>Return, Risk, and the Security Market Line</w:t>
            </w:r>
          </w:p>
          <w:p w14:paraId="584403C2" w14:textId="77777777" w:rsidR="000137A5" w:rsidRPr="00182F9E" w:rsidRDefault="000137A5" w:rsidP="00EE3CCC">
            <w:pPr>
              <w:rPr>
                <w:i/>
                <w:sz w:val="22"/>
                <w:szCs w:val="22"/>
              </w:rPr>
            </w:pPr>
            <w:r w:rsidRPr="00182F9E">
              <w:rPr>
                <w:i/>
                <w:sz w:val="22"/>
                <w:szCs w:val="22"/>
              </w:rPr>
              <w:t>Expected returns and variances, portfolio weights and expected returns, unexpected returns, Systematic and unsystematic risk, diversification</w:t>
            </w:r>
          </w:p>
          <w:p w14:paraId="44510018" w14:textId="77777777" w:rsidR="000137A5" w:rsidRPr="00182F9E" w:rsidRDefault="000137A5" w:rsidP="00EE3CCC">
            <w:pPr>
              <w:rPr>
                <w:bCs/>
                <w:sz w:val="22"/>
                <w:szCs w:val="22"/>
              </w:rPr>
            </w:pPr>
          </w:p>
        </w:tc>
        <w:tc>
          <w:tcPr>
            <w:tcW w:w="900" w:type="dxa"/>
            <w:shd w:val="clear" w:color="FFFFFF" w:fill="FFFFFF"/>
            <w:noWrap/>
          </w:tcPr>
          <w:p w14:paraId="727D71A8" w14:textId="77777777" w:rsidR="000137A5" w:rsidRPr="00182F9E" w:rsidRDefault="000137A5" w:rsidP="00EE3CCC">
            <w:pPr>
              <w:rPr>
                <w:bCs/>
                <w:sz w:val="22"/>
                <w:szCs w:val="22"/>
              </w:rPr>
            </w:pPr>
            <w:r w:rsidRPr="00182F9E">
              <w:rPr>
                <w:sz w:val="22"/>
                <w:szCs w:val="22"/>
              </w:rPr>
              <w:t>13</w:t>
            </w:r>
          </w:p>
        </w:tc>
      </w:tr>
      <w:tr w:rsidR="000137A5" w:rsidRPr="00182F9E" w14:paraId="74382451" w14:textId="77777777" w:rsidTr="00220D95">
        <w:trPr>
          <w:cantSplit/>
          <w:trHeight w:val="346"/>
        </w:trPr>
        <w:tc>
          <w:tcPr>
            <w:tcW w:w="427" w:type="dxa"/>
            <w:shd w:val="clear" w:color="FFFFFF" w:fill="FFFFFF"/>
            <w:noWrap/>
          </w:tcPr>
          <w:p w14:paraId="0C6F2DB4" w14:textId="1385B602" w:rsidR="000137A5" w:rsidRPr="00182F9E" w:rsidRDefault="000137A5" w:rsidP="00CA4545">
            <w:pPr>
              <w:rPr>
                <w:bCs/>
                <w:sz w:val="22"/>
                <w:szCs w:val="22"/>
              </w:rPr>
            </w:pPr>
            <w:r w:rsidRPr="00182F9E">
              <w:rPr>
                <w:sz w:val="22"/>
                <w:szCs w:val="22"/>
              </w:rPr>
              <w:t>1</w:t>
            </w:r>
            <w:r w:rsidR="00CA4545">
              <w:rPr>
                <w:sz w:val="22"/>
                <w:szCs w:val="22"/>
              </w:rPr>
              <w:t>6</w:t>
            </w:r>
          </w:p>
        </w:tc>
        <w:tc>
          <w:tcPr>
            <w:tcW w:w="1155" w:type="dxa"/>
            <w:shd w:val="clear" w:color="FFFFFF" w:fill="FFFFFF"/>
            <w:noWrap/>
          </w:tcPr>
          <w:p w14:paraId="4225CD7B" w14:textId="44E5769F" w:rsidR="000137A5" w:rsidRDefault="000137A5" w:rsidP="00354284">
            <w:pPr>
              <w:rPr>
                <w:sz w:val="22"/>
                <w:szCs w:val="22"/>
              </w:rPr>
            </w:pPr>
            <w:r>
              <w:rPr>
                <w:sz w:val="22"/>
                <w:szCs w:val="22"/>
              </w:rPr>
              <w:t>3/</w:t>
            </w:r>
            <w:r w:rsidR="00AE07D8">
              <w:rPr>
                <w:sz w:val="22"/>
                <w:szCs w:val="22"/>
              </w:rPr>
              <w:t>28</w:t>
            </w:r>
          </w:p>
          <w:p w14:paraId="203919F3" w14:textId="0D19B7F0" w:rsidR="00220D95" w:rsidRPr="00182F9E" w:rsidRDefault="00220D95" w:rsidP="00AE07D8">
            <w:pPr>
              <w:rPr>
                <w:bCs/>
                <w:sz w:val="22"/>
                <w:szCs w:val="22"/>
              </w:rPr>
            </w:pPr>
            <w:r>
              <w:rPr>
                <w:sz w:val="22"/>
                <w:szCs w:val="22"/>
              </w:rPr>
              <w:t>(3/</w:t>
            </w:r>
            <w:r w:rsidR="00AE07D8">
              <w:rPr>
                <w:sz w:val="22"/>
                <w:szCs w:val="22"/>
              </w:rPr>
              <w:t>29</w:t>
            </w:r>
            <w:r>
              <w:rPr>
                <w:sz w:val="22"/>
                <w:szCs w:val="22"/>
              </w:rPr>
              <w:t>)</w:t>
            </w:r>
          </w:p>
        </w:tc>
        <w:tc>
          <w:tcPr>
            <w:tcW w:w="6878" w:type="dxa"/>
            <w:shd w:val="clear" w:color="FFFFFF" w:fill="FFFFFF"/>
            <w:noWrap/>
          </w:tcPr>
          <w:p w14:paraId="49A544A9" w14:textId="77777777" w:rsidR="000137A5" w:rsidRPr="00182F9E" w:rsidRDefault="000137A5" w:rsidP="00EE3CCC">
            <w:pPr>
              <w:rPr>
                <w:sz w:val="22"/>
                <w:szCs w:val="22"/>
              </w:rPr>
            </w:pPr>
            <w:r w:rsidRPr="00182F9E">
              <w:rPr>
                <w:sz w:val="22"/>
                <w:szCs w:val="22"/>
              </w:rPr>
              <w:t>Return, Risk, and the Security Market Line:</w:t>
            </w:r>
          </w:p>
          <w:p w14:paraId="6447E8E0" w14:textId="77777777" w:rsidR="000137A5" w:rsidRPr="00182F9E" w:rsidRDefault="000137A5" w:rsidP="00EE3CCC">
            <w:pPr>
              <w:rPr>
                <w:i/>
                <w:sz w:val="22"/>
                <w:szCs w:val="22"/>
              </w:rPr>
            </w:pPr>
            <w:r w:rsidRPr="00182F9E">
              <w:rPr>
                <w:i/>
                <w:sz w:val="22"/>
                <w:szCs w:val="22"/>
              </w:rPr>
              <w:t>Systematic risk and beta, Portfolio beta, Security market Line, Reward to risk ratio, Beta and the risk premium, Capital asset pricing model (CAPM), Cost of capital</w:t>
            </w:r>
          </w:p>
          <w:p w14:paraId="35BDBF47" w14:textId="77777777" w:rsidR="000137A5" w:rsidRPr="00182F9E" w:rsidRDefault="000137A5" w:rsidP="00EE3CCC">
            <w:pPr>
              <w:rPr>
                <w:bCs/>
                <w:sz w:val="22"/>
                <w:szCs w:val="22"/>
              </w:rPr>
            </w:pPr>
          </w:p>
        </w:tc>
        <w:tc>
          <w:tcPr>
            <w:tcW w:w="900" w:type="dxa"/>
            <w:shd w:val="clear" w:color="FFFFFF" w:fill="FFFFFF"/>
            <w:noWrap/>
          </w:tcPr>
          <w:p w14:paraId="4B5FE1D5" w14:textId="77777777" w:rsidR="000137A5" w:rsidRPr="00182F9E" w:rsidRDefault="000137A5" w:rsidP="00EE3CCC">
            <w:pPr>
              <w:rPr>
                <w:bCs/>
                <w:sz w:val="22"/>
                <w:szCs w:val="22"/>
              </w:rPr>
            </w:pPr>
            <w:r w:rsidRPr="00182F9E">
              <w:rPr>
                <w:sz w:val="22"/>
                <w:szCs w:val="22"/>
              </w:rPr>
              <w:t>13</w:t>
            </w:r>
          </w:p>
        </w:tc>
      </w:tr>
      <w:tr w:rsidR="000137A5" w:rsidRPr="00182F9E" w14:paraId="6A95C387" w14:textId="77777777" w:rsidTr="00220D95">
        <w:trPr>
          <w:cantSplit/>
          <w:trHeight w:val="346"/>
        </w:trPr>
        <w:tc>
          <w:tcPr>
            <w:tcW w:w="427" w:type="dxa"/>
            <w:shd w:val="clear" w:color="FFFFFF" w:fill="FFFFFF"/>
            <w:noWrap/>
          </w:tcPr>
          <w:p w14:paraId="28D63203" w14:textId="34E4E302" w:rsidR="000137A5" w:rsidRPr="00182F9E" w:rsidRDefault="000137A5" w:rsidP="00CA4545">
            <w:pPr>
              <w:rPr>
                <w:sz w:val="22"/>
                <w:szCs w:val="22"/>
              </w:rPr>
            </w:pPr>
            <w:r>
              <w:rPr>
                <w:sz w:val="22"/>
                <w:szCs w:val="22"/>
              </w:rPr>
              <w:t>1</w:t>
            </w:r>
            <w:r w:rsidR="00CA4545">
              <w:rPr>
                <w:sz w:val="22"/>
                <w:szCs w:val="22"/>
              </w:rPr>
              <w:t>7</w:t>
            </w:r>
          </w:p>
        </w:tc>
        <w:tc>
          <w:tcPr>
            <w:tcW w:w="1155" w:type="dxa"/>
            <w:shd w:val="clear" w:color="FFFFFF" w:fill="FFFFFF"/>
            <w:noWrap/>
          </w:tcPr>
          <w:p w14:paraId="640CF0AC" w14:textId="05F69E6E" w:rsidR="000137A5" w:rsidRDefault="000137A5" w:rsidP="00354284">
            <w:pPr>
              <w:rPr>
                <w:sz w:val="22"/>
                <w:szCs w:val="22"/>
              </w:rPr>
            </w:pPr>
            <w:r>
              <w:rPr>
                <w:sz w:val="22"/>
                <w:szCs w:val="22"/>
              </w:rPr>
              <w:t>3/3</w:t>
            </w:r>
            <w:r w:rsidR="00AE07D8">
              <w:rPr>
                <w:sz w:val="22"/>
                <w:szCs w:val="22"/>
              </w:rPr>
              <w:t>0</w:t>
            </w:r>
          </w:p>
          <w:p w14:paraId="3C4956DC" w14:textId="68EFA217" w:rsidR="00220D95" w:rsidRPr="00182F9E" w:rsidRDefault="00220D95" w:rsidP="00AE07D8">
            <w:pPr>
              <w:rPr>
                <w:sz w:val="22"/>
                <w:szCs w:val="22"/>
              </w:rPr>
            </w:pPr>
            <w:r>
              <w:rPr>
                <w:sz w:val="22"/>
                <w:szCs w:val="22"/>
              </w:rPr>
              <w:t>(</w:t>
            </w:r>
            <w:r w:rsidR="00AE07D8">
              <w:rPr>
                <w:sz w:val="22"/>
                <w:szCs w:val="22"/>
              </w:rPr>
              <w:t>3</w:t>
            </w:r>
            <w:r>
              <w:rPr>
                <w:sz w:val="22"/>
                <w:szCs w:val="22"/>
              </w:rPr>
              <w:t>/</w:t>
            </w:r>
            <w:r w:rsidR="00AE07D8">
              <w:rPr>
                <w:sz w:val="22"/>
                <w:szCs w:val="22"/>
              </w:rPr>
              <w:t>3</w:t>
            </w:r>
            <w:r>
              <w:rPr>
                <w:sz w:val="22"/>
                <w:szCs w:val="22"/>
              </w:rPr>
              <w:t>1)</w:t>
            </w:r>
          </w:p>
        </w:tc>
        <w:tc>
          <w:tcPr>
            <w:tcW w:w="6878" w:type="dxa"/>
            <w:shd w:val="clear" w:color="FFFFFF" w:fill="FFFFFF"/>
            <w:noWrap/>
          </w:tcPr>
          <w:p w14:paraId="6496117B" w14:textId="77777777" w:rsidR="000137A5" w:rsidRPr="00182F9E" w:rsidRDefault="000137A5" w:rsidP="00EE3CCC">
            <w:pPr>
              <w:rPr>
                <w:sz w:val="22"/>
                <w:szCs w:val="22"/>
              </w:rPr>
            </w:pPr>
            <w:r w:rsidRPr="00182F9E">
              <w:rPr>
                <w:sz w:val="22"/>
                <w:szCs w:val="22"/>
              </w:rPr>
              <w:t>Cost of Capital:</w:t>
            </w:r>
          </w:p>
          <w:p w14:paraId="6C299A89" w14:textId="6EA75CDB" w:rsidR="000137A5" w:rsidRPr="00182F9E" w:rsidRDefault="000137A5" w:rsidP="00EE3CCC">
            <w:pPr>
              <w:rPr>
                <w:i/>
                <w:sz w:val="22"/>
                <w:szCs w:val="22"/>
              </w:rPr>
            </w:pPr>
            <w:r w:rsidRPr="00182F9E">
              <w:rPr>
                <w:i/>
                <w:sz w:val="22"/>
                <w:szCs w:val="22"/>
              </w:rPr>
              <w:t>Cost of capital, Cost of equity, Cost of debt, Cost of preferred stock</w:t>
            </w:r>
            <w:r>
              <w:rPr>
                <w:i/>
                <w:sz w:val="22"/>
                <w:szCs w:val="22"/>
              </w:rPr>
              <w:t xml:space="preserve">, </w:t>
            </w:r>
            <w:r w:rsidRPr="00182F9E">
              <w:rPr>
                <w:i/>
                <w:sz w:val="22"/>
                <w:szCs w:val="22"/>
              </w:rPr>
              <w:t>Weighted average cost of capital (WACC), Divisional cost of capital, Project cost of capital</w:t>
            </w:r>
          </w:p>
          <w:p w14:paraId="131A6778" w14:textId="77777777" w:rsidR="000137A5" w:rsidRPr="00182F9E" w:rsidRDefault="000137A5" w:rsidP="008068FC">
            <w:pPr>
              <w:rPr>
                <w:i/>
                <w:sz w:val="22"/>
                <w:szCs w:val="22"/>
              </w:rPr>
            </w:pPr>
          </w:p>
        </w:tc>
        <w:tc>
          <w:tcPr>
            <w:tcW w:w="900" w:type="dxa"/>
            <w:shd w:val="clear" w:color="FFFFFF" w:fill="FFFFFF"/>
            <w:noWrap/>
          </w:tcPr>
          <w:p w14:paraId="77001712" w14:textId="77777777" w:rsidR="000137A5" w:rsidRPr="00182F9E" w:rsidRDefault="000137A5" w:rsidP="00EE3CCC">
            <w:pPr>
              <w:rPr>
                <w:sz w:val="22"/>
                <w:szCs w:val="22"/>
              </w:rPr>
            </w:pPr>
            <w:r w:rsidRPr="00182F9E">
              <w:rPr>
                <w:sz w:val="22"/>
                <w:szCs w:val="22"/>
              </w:rPr>
              <w:t>14</w:t>
            </w:r>
          </w:p>
        </w:tc>
      </w:tr>
      <w:tr w:rsidR="00FA2FEB" w:rsidRPr="00182F9E" w14:paraId="056068E8" w14:textId="77777777" w:rsidTr="00220D95">
        <w:trPr>
          <w:cantSplit/>
          <w:trHeight w:val="346"/>
        </w:trPr>
        <w:tc>
          <w:tcPr>
            <w:tcW w:w="427" w:type="dxa"/>
            <w:shd w:val="clear" w:color="FFFFFF" w:fill="FFFFFF"/>
            <w:noWrap/>
          </w:tcPr>
          <w:p w14:paraId="7F21C95C" w14:textId="3B452930" w:rsidR="00FA2FEB" w:rsidRDefault="00CA4545" w:rsidP="00FA2FEB">
            <w:pPr>
              <w:rPr>
                <w:sz w:val="22"/>
                <w:szCs w:val="22"/>
              </w:rPr>
            </w:pPr>
            <w:r>
              <w:rPr>
                <w:sz w:val="22"/>
                <w:szCs w:val="22"/>
              </w:rPr>
              <w:t>18</w:t>
            </w:r>
          </w:p>
        </w:tc>
        <w:tc>
          <w:tcPr>
            <w:tcW w:w="1155" w:type="dxa"/>
            <w:shd w:val="clear" w:color="FFFFFF" w:fill="FFFFFF"/>
            <w:noWrap/>
          </w:tcPr>
          <w:p w14:paraId="5F876E55" w14:textId="0DF5D98E" w:rsidR="00FA2FEB" w:rsidRDefault="00FA2FEB" w:rsidP="00354284">
            <w:pPr>
              <w:rPr>
                <w:b/>
                <w:sz w:val="22"/>
                <w:szCs w:val="22"/>
              </w:rPr>
            </w:pPr>
            <w:r w:rsidRPr="009E6479">
              <w:rPr>
                <w:b/>
                <w:sz w:val="22"/>
                <w:szCs w:val="22"/>
              </w:rPr>
              <w:t>4/</w:t>
            </w:r>
            <w:r w:rsidR="00AE07D8">
              <w:rPr>
                <w:b/>
                <w:sz w:val="22"/>
                <w:szCs w:val="22"/>
              </w:rPr>
              <w:t>4</w:t>
            </w:r>
          </w:p>
          <w:p w14:paraId="4E36C0B0" w14:textId="617275A3" w:rsidR="00220D95" w:rsidRPr="009E6479" w:rsidRDefault="00220D95" w:rsidP="00AE07D8">
            <w:pPr>
              <w:rPr>
                <w:b/>
                <w:sz w:val="22"/>
                <w:szCs w:val="22"/>
              </w:rPr>
            </w:pPr>
            <w:r>
              <w:rPr>
                <w:b/>
                <w:sz w:val="22"/>
                <w:szCs w:val="22"/>
              </w:rPr>
              <w:t>(4/</w:t>
            </w:r>
            <w:r w:rsidR="00AE07D8">
              <w:rPr>
                <w:b/>
                <w:sz w:val="22"/>
                <w:szCs w:val="22"/>
              </w:rPr>
              <w:t>5</w:t>
            </w:r>
            <w:r>
              <w:rPr>
                <w:b/>
                <w:sz w:val="22"/>
                <w:szCs w:val="22"/>
              </w:rPr>
              <w:t>)</w:t>
            </w:r>
          </w:p>
        </w:tc>
        <w:tc>
          <w:tcPr>
            <w:tcW w:w="6878" w:type="dxa"/>
            <w:shd w:val="clear" w:color="FFFFFF" w:fill="FFFFFF"/>
            <w:noWrap/>
          </w:tcPr>
          <w:p w14:paraId="258AF9EE" w14:textId="0B81DC0D" w:rsidR="00FA2FEB" w:rsidRPr="009E6479" w:rsidRDefault="00FA2FEB" w:rsidP="00FA2FEB">
            <w:pPr>
              <w:rPr>
                <w:b/>
                <w:sz w:val="22"/>
                <w:szCs w:val="22"/>
              </w:rPr>
            </w:pPr>
            <w:r w:rsidRPr="009E6479">
              <w:rPr>
                <w:b/>
                <w:sz w:val="22"/>
                <w:szCs w:val="22"/>
              </w:rPr>
              <w:t>Review for Exam 3</w:t>
            </w:r>
          </w:p>
        </w:tc>
        <w:tc>
          <w:tcPr>
            <w:tcW w:w="900" w:type="dxa"/>
            <w:shd w:val="clear" w:color="FFFFFF" w:fill="FFFFFF"/>
            <w:noWrap/>
          </w:tcPr>
          <w:p w14:paraId="5FA2D8B4" w14:textId="77777777" w:rsidR="00FA2FEB" w:rsidRPr="00182F9E" w:rsidRDefault="00FA2FEB" w:rsidP="00FA2FEB">
            <w:pPr>
              <w:rPr>
                <w:sz w:val="22"/>
                <w:szCs w:val="22"/>
              </w:rPr>
            </w:pPr>
          </w:p>
        </w:tc>
      </w:tr>
      <w:tr w:rsidR="00FA2FEB" w:rsidRPr="00182F9E" w14:paraId="019E6EDF" w14:textId="77777777" w:rsidTr="00220D95">
        <w:trPr>
          <w:cantSplit/>
          <w:trHeight w:val="346"/>
        </w:trPr>
        <w:tc>
          <w:tcPr>
            <w:tcW w:w="427" w:type="dxa"/>
            <w:shd w:val="clear" w:color="FFFFFF" w:fill="FFFFFF"/>
            <w:noWrap/>
          </w:tcPr>
          <w:p w14:paraId="3D2DC5F8" w14:textId="6749E051" w:rsidR="00FA2FEB" w:rsidRDefault="00FA2FEB" w:rsidP="00FA2FEB">
            <w:pPr>
              <w:rPr>
                <w:sz w:val="22"/>
                <w:szCs w:val="22"/>
              </w:rPr>
            </w:pPr>
          </w:p>
        </w:tc>
        <w:tc>
          <w:tcPr>
            <w:tcW w:w="1155" w:type="dxa"/>
            <w:shd w:val="clear" w:color="FFFFFF" w:fill="FFFFFF"/>
            <w:noWrap/>
          </w:tcPr>
          <w:p w14:paraId="4FC49AB2" w14:textId="4F5407E5" w:rsidR="00FA2FEB" w:rsidRDefault="00FA2FEB" w:rsidP="00354284">
            <w:pPr>
              <w:rPr>
                <w:b/>
                <w:sz w:val="22"/>
                <w:szCs w:val="22"/>
              </w:rPr>
            </w:pPr>
            <w:r w:rsidRPr="009E6479">
              <w:rPr>
                <w:b/>
                <w:sz w:val="22"/>
                <w:szCs w:val="22"/>
              </w:rPr>
              <w:t>4/</w:t>
            </w:r>
            <w:r w:rsidR="00AE07D8">
              <w:rPr>
                <w:b/>
                <w:sz w:val="22"/>
                <w:szCs w:val="22"/>
              </w:rPr>
              <w:t>6</w:t>
            </w:r>
          </w:p>
          <w:p w14:paraId="20108A12" w14:textId="068924A7" w:rsidR="00220D95" w:rsidRPr="009E6479" w:rsidRDefault="00220D95" w:rsidP="00AE07D8">
            <w:pPr>
              <w:rPr>
                <w:b/>
                <w:sz w:val="22"/>
                <w:szCs w:val="22"/>
              </w:rPr>
            </w:pPr>
            <w:r>
              <w:rPr>
                <w:b/>
                <w:sz w:val="22"/>
                <w:szCs w:val="22"/>
              </w:rPr>
              <w:t>(4/</w:t>
            </w:r>
            <w:r w:rsidR="00AE07D8">
              <w:rPr>
                <w:b/>
                <w:sz w:val="22"/>
                <w:szCs w:val="22"/>
              </w:rPr>
              <w:t>7</w:t>
            </w:r>
            <w:r>
              <w:rPr>
                <w:b/>
                <w:sz w:val="22"/>
                <w:szCs w:val="22"/>
              </w:rPr>
              <w:t>)</w:t>
            </w:r>
          </w:p>
        </w:tc>
        <w:tc>
          <w:tcPr>
            <w:tcW w:w="6878" w:type="dxa"/>
            <w:shd w:val="clear" w:color="FFFFFF" w:fill="FFFFFF"/>
            <w:noWrap/>
          </w:tcPr>
          <w:p w14:paraId="358D9940" w14:textId="63DDF8A7" w:rsidR="00FA2FEB" w:rsidRPr="009E6479" w:rsidRDefault="00FA2FEB" w:rsidP="00FA2FEB">
            <w:pPr>
              <w:rPr>
                <w:b/>
                <w:sz w:val="22"/>
                <w:szCs w:val="22"/>
              </w:rPr>
            </w:pPr>
            <w:r w:rsidRPr="009E6479">
              <w:rPr>
                <w:b/>
                <w:sz w:val="22"/>
                <w:szCs w:val="22"/>
              </w:rPr>
              <w:t>Exam 3</w:t>
            </w:r>
          </w:p>
        </w:tc>
        <w:tc>
          <w:tcPr>
            <w:tcW w:w="900" w:type="dxa"/>
            <w:shd w:val="clear" w:color="FFFFFF" w:fill="FFFFFF"/>
            <w:noWrap/>
          </w:tcPr>
          <w:p w14:paraId="143CF562" w14:textId="77777777" w:rsidR="00FA2FEB" w:rsidRPr="00182F9E" w:rsidRDefault="00FA2FEB" w:rsidP="00FA2FEB">
            <w:pPr>
              <w:rPr>
                <w:sz w:val="22"/>
                <w:szCs w:val="22"/>
              </w:rPr>
            </w:pPr>
          </w:p>
        </w:tc>
      </w:tr>
      <w:tr w:rsidR="00FA2FEB" w:rsidRPr="00182F9E" w14:paraId="2DD0F592" w14:textId="77777777" w:rsidTr="00220D95">
        <w:trPr>
          <w:cantSplit/>
          <w:trHeight w:val="346"/>
        </w:trPr>
        <w:tc>
          <w:tcPr>
            <w:tcW w:w="427" w:type="dxa"/>
            <w:shd w:val="clear" w:color="FFFFFF" w:fill="FFFFFF"/>
            <w:noWrap/>
          </w:tcPr>
          <w:p w14:paraId="0E7B0596" w14:textId="3E5CA9CC" w:rsidR="00FA2FEB" w:rsidRPr="00182F9E" w:rsidRDefault="00CA4545" w:rsidP="00FA2FEB">
            <w:pPr>
              <w:rPr>
                <w:sz w:val="22"/>
                <w:szCs w:val="22"/>
              </w:rPr>
            </w:pPr>
            <w:r>
              <w:rPr>
                <w:sz w:val="22"/>
                <w:szCs w:val="22"/>
              </w:rPr>
              <w:t>19</w:t>
            </w:r>
          </w:p>
        </w:tc>
        <w:tc>
          <w:tcPr>
            <w:tcW w:w="1155" w:type="dxa"/>
            <w:shd w:val="clear" w:color="FFFFFF" w:fill="FFFFFF"/>
            <w:noWrap/>
          </w:tcPr>
          <w:p w14:paraId="0451D453" w14:textId="4CF50683" w:rsidR="00FA2FEB" w:rsidRDefault="00FA2FEB" w:rsidP="00354284">
            <w:pPr>
              <w:rPr>
                <w:sz w:val="22"/>
                <w:szCs w:val="22"/>
              </w:rPr>
            </w:pPr>
            <w:r>
              <w:rPr>
                <w:sz w:val="22"/>
                <w:szCs w:val="22"/>
              </w:rPr>
              <w:t>4/1</w:t>
            </w:r>
            <w:r w:rsidR="00AE07D8">
              <w:rPr>
                <w:sz w:val="22"/>
                <w:szCs w:val="22"/>
              </w:rPr>
              <w:t>1</w:t>
            </w:r>
          </w:p>
          <w:p w14:paraId="2092026B" w14:textId="14912BE9" w:rsidR="00220D95" w:rsidRPr="00182F9E" w:rsidRDefault="00220D95" w:rsidP="00AE07D8">
            <w:pPr>
              <w:rPr>
                <w:sz w:val="22"/>
                <w:szCs w:val="22"/>
              </w:rPr>
            </w:pPr>
            <w:r>
              <w:rPr>
                <w:sz w:val="22"/>
                <w:szCs w:val="22"/>
              </w:rPr>
              <w:t>(4/1</w:t>
            </w:r>
            <w:r w:rsidR="00AE07D8">
              <w:rPr>
                <w:sz w:val="22"/>
                <w:szCs w:val="22"/>
              </w:rPr>
              <w:t>2</w:t>
            </w:r>
            <w:r>
              <w:rPr>
                <w:sz w:val="22"/>
                <w:szCs w:val="22"/>
              </w:rPr>
              <w:t>)</w:t>
            </w:r>
          </w:p>
        </w:tc>
        <w:tc>
          <w:tcPr>
            <w:tcW w:w="6878" w:type="dxa"/>
            <w:shd w:val="clear" w:color="FFFFFF" w:fill="FFFFFF"/>
            <w:noWrap/>
          </w:tcPr>
          <w:p w14:paraId="19B22317" w14:textId="77777777" w:rsidR="00FA2FEB" w:rsidRPr="00182F9E" w:rsidRDefault="00FA2FEB" w:rsidP="00FA2FEB">
            <w:pPr>
              <w:rPr>
                <w:sz w:val="22"/>
                <w:szCs w:val="22"/>
              </w:rPr>
            </w:pPr>
            <w:r w:rsidRPr="00182F9E">
              <w:rPr>
                <w:sz w:val="22"/>
                <w:szCs w:val="22"/>
              </w:rPr>
              <w:t>Raising Capital:</w:t>
            </w:r>
          </w:p>
          <w:p w14:paraId="61F8F4A8" w14:textId="77777777" w:rsidR="00FA2FEB" w:rsidRPr="00182F9E" w:rsidRDefault="00FA2FEB" w:rsidP="00FA2FEB">
            <w:pPr>
              <w:rPr>
                <w:i/>
                <w:sz w:val="22"/>
                <w:szCs w:val="22"/>
              </w:rPr>
            </w:pPr>
            <w:r w:rsidRPr="00182F9E">
              <w:rPr>
                <w:i/>
                <w:sz w:val="22"/>
                <w:szCs w:val="22"/>
              </w:rPr>
              <w:t>Financing Life Cycle of a firm, selling securities to the public, underwriters, IPOs, IPOs and underpricing, Costs of Issuing securities, Rights Offerings, Dilution, Issuing Long Term Debt, Shelf Registration</w:t>
            </w:r>
          </w:p>
          <w:p w14:paraId="66575FC5" w14:textId="77777777" w:rsidR="00FA2FEB" w:rsidRPr="00182F9E" w:rsidRDefault="00FA2FEB" w:rsidP="00FA2FEB">
            <w:pPr>
              <w:rPr>
                <w:sz w:val="22"/>
                <w:szCs w:val="22"/>
              </w:rPr>
            </w:pPr>
          </w:p>
        </w:tc>
        <w:tc>
          <w:tcPr>
            <w:tcW w:w="900" w:type="dxa"/>
            <w:shd w:val="clear" w:color="FFFFFF" w:fill="FFFFFF"/>
            <w:noWrap/>
          </w:tcPr>
          <w:p w14:paraId="4101F224" w14:textId="5EC66D93" w:rsidR="00FA2FEB" w:rsidRPr="00182F9E" w:rsidRDefault="00FA2FEB" w:rsidP="00FA2FEB">
            <w:pPr>
              <w:rPr>
                <w:sz w:val="22"/>
                <w:szCs w:val="22"/>
              </w:rPr>
            </w:pPr>
            <w:r w:rsidRPr="00182F9E">
              <w:rPr>
                <w:sz w:val="22"/>
                <w:szCs w:val="22"/>
              </w:rPr>
              <w:t>15</w:t>
            </w:r>
          </w:p>
        </w:tc>
      </w:tr>
      <w:tr w:rsidR="00FA2FEB" w:rsidRPr="00182F9E" w14:paraId="58135233" w14:textId="77777777" w:rsidTr="00220D95">
        <w:trPr>
          <w:cantSplit/>
          <w:trHeight w:val="346"/>
        </w:trPr>
        <w:tc>
          <w:tcPr>
            <w:tcW w:w="427" w:type="dxa"/>
            <w:shd w:val="clear" w:color="FFFFFF" w:fill="FFFFFF"/>
            <w:noWrap/>
          </w:tcPr>
          <w:p w14:paraId="4469B237" w14:textId="6372BF88" w:rsidR="00FA2FEB" w:rsidRPr="00182F9E" w:rsidRDefault="00CA4545" w:rsidP="00FA2FEB">
            <w:pPr>
              <w:rPr>
                <w:sz w:val="22"/>
                <w:szCs w:val="22"/>
              </w:rPr>
            </w:pPr>
            <w:r>
              <w:rPr>
                <w:sz w:val="22"/>
                <w:szCs w:val="22"/>
              </w:rPr>
              <w:t>20</w:t>
            </w:r>
          </w:p>
        </w:tc>
        <w:tc>
          <w:tcPr>
            <w:tcW w:w="1155" w:type="dxa"/>
            <w:shd w:val="clear" w:color="FFFFFF" w:fill="FFFFFF"/>
            <w:noWrap/>
          </w:tcPr>
          <w:p w14:paraId="255F1E24" w14:textId="76E18508" w:rsidR="00FA2FEB" w:rsidRDefault="00FA2FEB" w:rsidP="00354284">
            <w:pPr>
              <w:rPr>
                <w:sz w:val="22"/>
                <w:szCs w:val="22"/>
              </w:rPr>
            </w:pPr>
            <w:r>
              <w:rPr>
                <w:sz w:val="22"/>
                <w:szCs w:val="22"/>
              </w:rPr>
              <w:t>4/1</w:t>
            </w:r>
            <w:r w:rsidR="00AE07D8">
              <w:rPr>
                <w:sz w:val="22"/>
                <w:szCs w:val="22"/>
              </w:rPr>
              <w:t>3</w:t>
            </w:r>
          </w:p>
          <w:p w14:paraId="25E6C019" w14:textId="1A02CF75" w:rsidR="00220D95" w:rsidRPr="00182F9E" w:rsidRDefault="00220D95" w:rsidP="00AE07D8">
            <w:pPr>
              <w:rPr>
                <w:sz w:val="22"/>
                <w:szCs w:val="22"/>
              </w:rPr>
            </w:pPr>
            <w:r>
              <w:rPr>
                <w:sz w:val="22"/>
                <w:szCs w:val="22"/>
              </w:rPr>
              <w:t>(4/1</w:t>
            </w:r>
            <w:r w:rsidR="00AE07D8">
              <w:rPr>
                <w:sz w:val="22"/>
                <w:szCs w:val="22"/>
              </w:rPr>
              <w:t>4</w:t>
            </w:r>
            <w:r>
              <w:rPr>
                <w:sz w:val="22"/>
                <w:szCs w:val="22"/>
              </w:rPr>
              <w:t>)</w:t>
            </w:r>
          </w:p>
        </w:tc>
        <w:tc>
          <w:tcPr>
            <w:tcW w:w="6878" w:type="dxa"/>
            <w:shd w:val="clear" w:color="FFFFFF" w:fill="FFFFFF"/>
            <w:noWrap/>
          </w:tcPr>
          <w:p w14:paraId="44EA943D" w14:textId="77777777" w:rsidR="00FA2FEB" w:rsidRPr="00182F9E" w:rsidRDefault="00FA2FEB" w:rsidP="00FA2FEB">
            <w:pPr>
              <w:rPr>
                <w:sz w:val="22"/>
                <w:szCs w:val="22"/>
              </w:rPr>
            </w:pPr>
            <w:r w:rsidRPr="00182F9E">
              <w:rPr>
                <w:sz w:val="22"/>
                <w:szCs w:val="22"/>
              </w:rPr>
              <w:t>Financial Leverage and Capital Structure Policy:</w:t>
            </w:r>
          </w:p>
          <w:p w14:paraId="7645D2EE" w14:textId="77777777" w:rsidR="00FA2FEB" w:rsidRPr="00182F9E" w:rsidRDefault="00FA2FEB" w:rsidP="00FA2FEB">
            <w:pPr>
              <w:rPr>
                <w:i/>
                <w:sz w:val="22"/>
                <w:szCs w:val="22"/>
              </w:rPr>
            </w:pPr>
            <w:r w:rsidRPr="00182F9E">
              <w:rPr>
                <w:i/>
                <w:sz w:val="22"/>
                <w:szCs w:val="22"/>
              </w:rPr>
              <w:t>Capital structure question – Debt or equity financing? Effect of financial leverage, Cost of equity or debt? M&amp;M proposition I&amp;II</w:t>
            </w:r>
          </w:p>
          <w:p w14:paraId="2755E00A" w14:textId="77777777" w:rsidR="00FA2FEB" w:rsidRPr="00182F9E" w:rsidRDefault="00FA2FEB" w:rsidP="00FA2FEB">
            <w:pPr>
              <w:rPr>
                <w:sz w:val="22"/>
                <w:szCs w:val="22"/>
              </w:rPr>
            </w:pPr>
          </w:p>
        </w:tc>
        <w:tc>
          <w:tcPr>
            <w:tcW w:w="900" w:type="dxa"/>
            <w:shd w:val="clear" w:color="FFFFFF" w:fill="FFFFFF"/>
            <w:noWrap/>
          </w:tcPr>
          <w:p w14:paraId="2480AFA9" w14:textId="7D668447" w:rsidR="00FA2FEB" w:rsidRPr="00182F9E" w:rsidRDefault="00FA2FEB" w:rsidP="00FA2FEB">
            <w:pPr>
              <w:rPr>
                <w:sz w:val="22"/>
                <w:szCs w:val="22"/>
              </w:rPr>
            </w:pPr>
            <w:r w:rsidRPr="00182F9E">
              <w:rPr>
                <w:sz w:val="22"/>
                <w:szCs w:val="22"/>
              </w:rPr>
              <w:t>16</w:t>
            </w:r>
          </w:p>
        </w:tc>
      </w:tr>
      <w:tr w:rsidR="00FA2FEB" w:rsidRPr="00182F9E" w14:paraId="3BFA8C52" w14:textId="77777777" w:rsidTr="00220D95">
        <w:trPr>
          <w:cantSplit/>
          <w:trHeight w:val="346"/>
        </w:trPr>
        <w:tc>
          <w:tcPr>
            <w:tcW w:w="427" w:type="dxa"/>
            <w:shd w:val="clear" w:color="FFFFFF" w:fill="FFFFFF"/>
            <w:noWrap/>
          </w:tcPr>
          <w:p w14:paraId="7845588C" w14:textId="35E83BD0" w:rsidR="00FA2FEB" w:rsidRPr="00182F9E" w:rsidRDefault="00FA2FEB" w:rsidP="00CA4545">
            <w:pPr>
              <w:rPr>
                <w:sz w:val="22"/>
                <w:szCs w:val="22"/>
              </w:rPr>
            </w:pPr>
            <w:r>
              <w:rPr>
                <w:sz w:val="22"/>
                <w:szCs w:val="22"/>
              </w:rPr>
              <w:t>2</w:t>
            </w:r>
            <w:r w:rsidR="00CA4545">
              <w:rPr>
                <w:sz w:val="22"/>
                <w:szCs w:val="22"/>
              </w:rPr>
              <w:t>1</w:t>
            </w:r>
          </w:p>
        </w:tc>
        <w:tc>
          <w:tcPr>
            <w:tcW w:w="1155" w:type="dxa"/>
            <w:shd w:val="clear" w:color="FFFFFF" w:fill="FFFFFF"/>
            <w:noWrap/>
          </w:tcPr>
          <w:p w14:paraId="1549E60B" w14:textId="661C1522" w:rsidR="00FA2FEB" w:rsidRDefault="00FA2FEB" w:rsidP="00354284">
            <w:pPr>
              <w:rPr>
                <w:sz w:val="22"/>
                <w:szCs w:val="22"/>
              </w:rPr>
            </w:pPr>
            <w:r>
              <w:rPr>
                <w:sz w:val="22"/>
                <w:szCs w:val="22"/>
              </w:rPr>
              <w:t>4/1</w:t>
            </w:r>
            <w:r w:rsidR="00AE07D8">
              <w:rPr>
                <w:sz w:val="22"/>
                <w:szCs w:val="22"/>
              </w:rPr>
              <w:t>8</w:t>
            </w:r>
          </w:p>
          <w:p w14:paraId="1762F3E4" w14:textId="45BFBFAA" w:rsidR="00220D95" w:rsidRPr="00182F9E" w:rsidRDefault="00220D95" w:rsidP="00AE07D8">
            <w:pPr>
              <w:rPr>
                <w:sz w:val="22"/>
                <w:szCs w:val="22"/>
              </w:rPr>
            </w:pPr>
            <w:r>
              <w:rPr>
                <w:sz w:val="22"/>
                <w:szCs w:val="22"/>
              </w:rPr>
              <w:t>(4/</w:t>
            </w:r>
            <w:r w:rsidR="00AE07D8">
              <w:rPr>
                <w:sz w:val="22"/>
                <w:szCs w:val="22"/>
              </w:rPr>
              <w:t>19</w:t>
            </w:r>
            <w:r>
              <w:rPr>
                <w:sz w:val="22"/>
                <w:szCs w:val="22"/>
              </w:rPr>
              <w:t>)</w:t>
            </w:r>
          </w:p>
        </w:tc>
        <w:tc>
          <w:tcPr>
            <w:tcW w:w="6878" w:type="dxa"/>
            <w:shd w:val="clear" w:color="FFFFFF" w:fill="FFFFFF"/>
            <w:noWrap/>
          </w:tcPr>
          <w:p w14:paraId="5A56B1F6" w14:textId="77777777" w:rsidR="00FA2FEB" w:rsidRPr="00182F9E" w:rsidRDefault="00FA2FEB" w:rsidP="00FA2FEB">
            <w:pPr>
              <w:rPr>
                <w:sz w:val="22"/>
                <w:szCs w:val="22"/>
              </w:rPr>
            </w:pPr>
            <w:r w:rsidRPr="00182F9E">
              <w:rPr>
                <w:sz w:val="22"/>
                <w:szCs w:val="22"/>
              </w:rPr>
              <w:t>Financial Leverage and Capital Structure Policy:</w:t>
            </w:r>
          </w:p>
          <w:p w14:paraId="4AF609E7" w14:textId="77777777" w:rsidR="00FA2FEB" w:rsidRPr="00182F9E" w:rsidRDefault="00FA2FEB" w:rsidP="00FA2FEB">
            <w:pPr>
              <w:rPr>
                <w:sz w:val="22"/>
                <w:szCs w:val="22"/>
              </w:rPr>
            </w:pPr>
            <w:r w:rsidRPr="00182F9E">
              <w:rPr>
                <w:i/>
                <w:sz w:val="22"/>
                <w:szCs w:val="22"/>
              </w:rPr>
              <w:t>M&amp;M proposition I and II with and without corporate taxes, Bankruptcy costs, Optimal capital structure, Bankruptcy liquidation versus reorganization</w:t>
            </w:r>
          </w:p>
          <w:p w14:paraId="3004C0ED" w14:textId="77777777" w:rsidR="00FA2FEB" w:rsidRPr="00182F9E" w:rsidRDefault="00FA2FEB" w:rsidP="00FA2FEB">
            <w:pPr>
              <w:rPr>
                <w:sz w:val="22"/>
                <w:szCs w:val="22"/>
              </w:rPr>
            </w:pPr>
          </w:p>
        </w:tc>
        <w:tc>
          <w:tcPr>
            <w:tcW w:w="900" w:type="dxa"/>
            <w:shd w:val="clear" w:color="FFFFFF" w:fill="FFFFFF"/>
            <w:noWrap/>
          </w:tcPr>
          <w:p w14:paraId="416A103A" w14:textId="60ED9CDD" w:rsidR="00FA2FEB" w:rsidRPr="00182F9E" w:rsidRDefault="00FA2FEB" w:rsidP="00FA2FEB">
            <w:pPr>
              <w:rPr>
                <w:sz w:val="22"/>
                <w:szCs w:val="22"/>
              </w:rPr>
            </w:pPr>
            <w:r w:rsidRPr="00182F9E">
              <w:rPr>
                <w:sz w:val="22"/>
                <w:szCs w:val="22"/>
              </w:rPr>
              <w:t>16</w:t>
            </w:r>
          </w:p>
        </w:tc>
      </w:tr>
      <w:tr w:rsidR="00FA2FEB" w:rsidRPr="00182F9E" w14:paraId="40A815FA" w14:textId="77777777" w:rsidTr="00220D95">
        <w:trPr>
          <w:cantSplit/>
          <w:trHeight w:val="346"/>
        </w:trPr>
        <w:tc>
          <w:tcPr>
            <w:tcW w:w="427" w:type="dxa"/>
            <w:shd w:val="clear" w:color="FFFFFF" w:fill="FFFFFF"/>
            <w:noWrap/>
          </w:tcPr>
          <w:p w14:paraId="15E5FC2F" w14:textId="4DB4F0FD" w:rsidR="00FA2FEB" w:rsidRPr="00182F9E" w:rsidRDefault="00FA2FEB" w:rsidP="00CA4545">
            <w:pPr>
              <w:rPr>
                <w:sz w:val="22"/>
                <w:szCs w:val="22"/>
              </w:rPr>
            </w:pPr>
            <w:r>
              <w:rPr>
                <w:sz w:val="22"/>
                <w:szCs w:val="22"/>
              </w:rPr>
              <w:t>2</w:t>
            </w:r>
            <w:r w:rsidR="00CA4545">
              <w:rPr>
                <w:sz w:val="22"/>
                <w:szCs w:val="22"/>
              </w:rPr>
              <w:t>2</w:t>
            </w:r>
          </w:p>
        </w:tc>
        <w:tc>
          <w:tcPr>
            <w:tcW w:w="1155" w:type="dxa"/>
            <w:shd w:val="clear" w:color="FFFFFF" w:fill="FFFFFF"/>
            <w:noWrap/>
          </w:tcPr>
          <w:p w14:paraId="709B3BE9" w14:textId="7F8F9F1E" w:rsidR="00FA2FEB" w:rsidRDefault="00FA2FEB" w:rsidP="00354284">
            <w:pPr>
              <w:rPr>
                <w:sz w:val="22"/>
                <w:szCs w:val="22"/>
              </w:rPr>
            </w:pPr>
            <w:r>
              <w:rPr>
                <w:sz w:val="22"/>
                <w:szCs w:val="22"/>
              </w:rPr>
              <w:t>4/2</w:t>
            </w:r>
            <w:r w:rsidR="00AE07D8">
              <w:rPr>
                <w:sz w:val="22"/>
                <w:szCs w:val="22"/>
              </w:rPr>
              <w:t>0</w:t>
            </w:r>
          </w:p>
          <w:p w14:paraId="33085B1C" w14:textId="5A3053FB" w:rsidR="00220D95" w:rsidRPr="00182F9E" w:rsidRDefault="00220D95" w:rsidP="00AE07D8">
            <w:pPr>
              <w:rPr>
                <w:sz w:val="22"/>
                <w:szCs w:val="22"/>
              </w:rPr>
            </w:pPr>
            <w:r>
              <w:rPr>
                <w:sz w:val="22"/>
                <w:szCs w:val="22"/>
              </w:rPr>
              <w:t>(4/2</w:t>
            </w:r>
            <w:r w:rsidR="00AE07D8">
              <w:rPr>
                <w:sz w:val="22"/>
                <w:szCs w:val="22"/>
              </w:rPr>
              <w:t>1</w:t>
            </w:r>
            <w:r>
              <w:rPr>
                <w:sz w:val="22"/>
                <w:szCs w:val="22"/>
              </w:rPr>
              <w:t>)</w:t>
            </w:r>
          </w:p>
        </w:tc>
        <w:tc>
          <w:tcPr>
            <w:tcW w:w="6878" w:type="dxa"/>
            <w:shd w:val="clear" w:color="FFFFFF" w:fill="FFFFFF"/>
            <w:noWrap/>
          </w:tcPr>
          <w:p w14:paraId="5FBF0102" w14:textId="77777777" w:rsidR="00FA2FEB" w:rsidRPr="00182F9E" w:rsidRDefault="00FA2FEB" w:rsidP="00FA2FEB">
            <w:pPr>
              <w:rPr>
                <w:sz w:val="22"/>
                <w:szCs w:val="22"/>
              </w:rPr>
            </w:pPr>
            <w:r w:rsidRPr="00182F9E">
              <w:rPr>
                <w:sz w:val="22"/>
                <w:szCs w:val="22"/>
              </w:rPr>
              <w:t>Dividends and Payout Policy:</w:t>
            </w:r>
          </w:p>
          <w:p w14:paraId="3D96A309" w14:textId="77777777" w:rsidR="00FA2FEB" w:rsidRPr="00182F9E" w:rsidRDefault="00FA2FEB" w:rsidP="00FA2FEB">
            <w:pPr>
              <w:rPr>
                <w:bCs/>
                <w:i/>
                <w:iCs/>
                <w:sz w:val="22"/>
                <w:szCs w:val="22"/>
              </w:rPr>
            </w:pPr>
            <w:r w:rsidRPr="00182F9E">
              <w:rPr>
                <w:bCs/>
                <w:i/>
                <w:iCs/>
                <w:sz w:val="22"/>
                <w:szCs w:val="22"/>
              </w:rPr>
              <w:t>Cash dividends, stock dividends, Low payouts versus high payout ratios, tax and legal benefits, dividend policy, stock repurchase plans, stock splits, reverse splits</w:t>
            </w:r>
          </w:p>
          <w:p w14:paraId="2911D35C" w14:textId="77777777" w:rsidR="00FA2FEB" w:rsidRPr="00182F9E" w:rsidRDefault="00FA2FEB" w:rsidP="00FA2FEB">
            <w:pPr>
              <w:rPr>
                <w:sz w:val="22"/>
                <w:szCs w:val="22"/>
              </w:rPr>
            </w:pPr>
          </w:p>
        </w:tc>
        <w:tc>
          <w:tcPr>
            <w:tcW w:w="900" w:type="dxa"/>
            <w:shd w:val="clear" w:color="FFFFFF" w:fill="FFFFFF"/>
            <w:noWrap/>
          </w:tcPr>
          <w:p w14:paraId="2BE647DD" w14:textId="16A7BAE8" w:rsidR="00FA2FEB" w:rsidRPr="00182F9E" w:rsidRDefault="00FA2FEB" w:rsidP="00FA2FEB">
            <w:pPr>
              <w:rPr>
                <w:sz w:val="22"/>
                <w:szCs w:val="22"/>
              </w:rPr>
            </w:pPr>
            <w:r w:rsidRPr="00182F9E">
              <w:rPr>
                <w:sz w:val="22"/>
                <w:szCs w:val="22"/>
              </w:rPr>
              <w:t>17</w:t>
            </w:r>
          </w:p>
        </w:tc>
      </w:tr>
      <w:tr w:rsidR="00FA2FEB" w:rsidRPr="00182F9E" w14:paraId="1A36C7BB" w14:textId="77777777" w:rsidTr="00220D95">
        <w:trPr>
          <w:cantSplit/>
          <w:trHeight w:val="346"/>
        </w:trPr>
        <w:tc>
          <w:tcPr>
            <w:tcW w:w="427" w:type="dxa"/>
            <w:shd w:val="clear" w:color="FFFFFF" w:fill="FFFFFF"/>
            <w:noWrap/>
          </w:tcPr>
          <w:p w14:paraId="0B60006C" w14:textId="2D0F26F5" w:rsidR="00FA2FEB" w:rsidRPr="00182F9E" w:rsidRDefault="00FA2FEB" w:rsidP="00CA4545">
            <w:pPr>
              <w:rPr>
                <w:sz w:val="22"/>
                <w:szCs w:val="22"/>
              </w:rPr>
            </w:pPr>
            <w:r>
              <w:rPr>
                <w:sz w:val="22"/>
                <w:szCs w:val="22"/>
              </w:rPr>
              <w:t>2</w:t>
            </w:r>
            <w:r w:rsidR="00CA4545">
              <w:rPr>
                <w:sz w:val="22"/>
                <w:szCs w:val="22"/>
              </w:rPr>
              <w:t>3</w:t>
            </w:r>
          </w:p>
        </w:tc>
        <w:tc>
          <w:tcPr>
            <w:tcW w:w="1155" w:type="dxa"/>
            <w:shd w:val="clear" w:color="FFFFFF" w:fill="FFFFFF"/>
            <w:noWrap/>
          </w:tcPr>
          <w:p w14:paraId="2037DD60" w14:textId="67C315A1" w:rsidR="00FA2FEB" w:rsidRDefault="00FA2FEB" w:rsidP="00354284">
            <w:pPr>
              <w:rPr>
                <w:sz w:val="22"/>
                <w:szCs w:val="22"/>
              </w:rPr>
            </w:pPr>
            <w:r>
              <w:rPr>
                <w:sz w:val="22"/>
                <w:szCs w:val="22"/>
              </w:rPr>
              <w:t>4/2</w:t>
            </w:r>
            <w:r w:rsidR="00AE07D8">
              <w:rPr>
                <w:sz w:val="22"/>
                <w:szCs w:val="22"/>
              </w:rPr>
              <w:t>5</w:t>
            </w:r>
          </w:p>
          <w:p w14:paraId="7CFCF896" w14:textId="21A670C8" w:rsidR="00220D95" w:rsidRPr="00182F9E" w:rsidRDefault="00220D95" w:rsidP="00AE07D8">
            <w:pPr>
              <w:rPr>
                <w:sz w:val="22"/>
                <w:szCs w:val="22"/>
              </w:rPr>
            </w:pPr>
            <w:r>
              <w:rPr>
                <w:sz w:val="22"/>
                <w:szCs w:val="22"/>
              </w:rPr>
              <w:t>(4/2</w:t>
            </w:r>
            <w:r w:rsidR="00AE07D8">
              <w:rPr>
                <w:sz w:val="22"/>
                <w:szCs w:val="22"/>
              </w:rPr>
              <w:t>6</w:t>
            </w:r>
            <w:r>
              <w:rPr>
                <w:sz w:val="22"/>
                <w:szCs w:val="22"/>
              </w:rPr>
              <w:t>)</w:t>
            </w:r>
          </w:p>
        </w:tc>
        <w:tc>
          <w:tcPr>
            <w:tcW w:w="6878" w:type="dxa"/>
            <w:shd w:val="clear" w:color="FFFFFF" w:fill="FFFFFF"/>
            <w:noWrap/>
          </w:tcPr>
          <w:p w14:paraId="469DAA98" w14:textId="77777777" w:rsidR="00FA2FEB" w:rsidRPr="00182F9E" w:rsidRDefault="00FA2FEB" w:rsidP="00FA2FEB">
            <w:pPr>
              <w:rPr>
                <w:sz w:val="22"/>
                <w:szCs w:val="22"/>
              </w:rPr>
            </w:pPr>
            <w:r w:rsidRPr="00182F9E">
              <w:rPr>
                <w:sz w:val="22"/>
                <w:szCs w:val="22"/>
              </w:rPr>
              <w:t>Behavioral Finance:</w:t>
            </w:r>
          </w:p>
          <w:p w14:paraId="29A6660E" w14:textId="77777777" w:rsidR="00FA2FEB" w:rsidRPr="00182F9E" w:rsidRDefault="00FA2FEB" w:rsidP="00FA2FEB">
            <w:pPr>
              <w:rPr>
                <w:i/>
                <w:sz w:val="22"/>
                <w:szCs w:val="22"/>
              </w:rPr>
            </w:pPr>
            <w:r w:rsidRPr="00182F9E">
              <w:rPr>
                <w:i/>
                <w:sz w:val="22"/>
                <w:szCs w:val="22"/>
              </w:rPr>
              <w:t>Biases, Framing effects, Heuristics, Limits to arbitrage, Bubbles and crashes, Market eff</w:t>
            </w:r>
            <w:bookmarkStart w:id="0" w:name="_GoBack"/>
            <w:bookmarkEnd w:id="0"/>
            <w:r w:rsidRPr="00182F9E">
              <w:rPr>
                <w:i/>
                <w:sz w:val="22"/>
                <w:szCs w:val="22"/>
              </w:rPr>
              <w:t>iciency and professional money managers</w:t>
            </w:r>
          </w:p>
          <w:p w14:paraId="7F4F141A" w14:textId="77777777" w:rsidR="00FA2FEB" w:rsidRPr="00182F9E" w:rsidRDefault="00FA2FEB" w:rsidP="00FA2FEB">
            <w:pPr>
              <w:rPr>
                <w:i/>
                <w:sz w:val="22"/>
                <w:szCs w:val="22"/>
              </w:rPr>
            </w:pPr>
          </w:p>
        </w:tc>
        <w:tc>
          <w:tcPr>
            <w:tcW w:w="900" w:type="dxa"/>
            <w:shd w:val="clear" w:color="FFFFFF" w:fill="FFFFFF"/>
            <w:noWrap/>
          </w:tcPr>
          <w:p w14:paraId="17C31AD1" w14:textId="3BBA09FB" w:rsidR="00FA2FEB" w:rsidRPr="00182F9E" w:rsidRDefault="00FA2FEB" w:rsidP="00FA2FEB">
            <w:pPr>
              <w:rPr>
                <w:sz w:val="22"/>
                <w:szCs w:val="22"/>
              </w:rPr>
            </w:pPr>
            <w:r w:rsidRPr="00182F9E">
              <w:rPr>
                <w:sz w:val="22"/>
                <w:szCs w:val="22"/>
              </w:rPr>
              <w:t>22</w:t>
            </w:r>
          </w:p>
        </w:tc>
      </w:tr>
      <w:tr w:rsidR="00FA2FEB" w:rsidRPr="00182F9E" w14:paraId="12ECE72F" w14:textId="77777777" w:rsidTr="00220D95">
        <w:trPr>
          <w:cantSplit/>
          <w:trHeight w:val="346"/>
        </w:trPr>
        <w:tc>
          <w:tcPr>
            <w:tcW w:w="427" w:type="dxa"/>
            <w:shd w:val="clear" w:color="FFFFFF" w:fill="FFFFFF"/>
            <w:noWrap/>
          </w:tcPr>
          <w:p w14:paraId="42991D96" w14:textId="41F450F8" w:rsidR="00FA2FEB" w:rsidRPr="00182F9E" w:rsidRDefault="00FA2FEB" w:rsidP="00CA4545">
            <w:pPr>
              <w:rPr>
                <w:sz w:val="22"/>
                <w:szCs w:val="22"/>
              </w:rPr>
            </w:pPr>
            <w:r>
              <w:rPr>
                <w:sz w:val="22"/>
                <w:szCs w:val="22"/>
              </w:rPr>
              <w:t>2</w:t>
            </w:r>
            <w:r w:rsidR="00CA4545">
              <w:rPr>
                <w:sz w:val="22"/>
                <w:szCs w:val="22"/>
              </w:rPr>
              <w:t>4</w:t>
            </w:r>
          </w:p>
        </w:tc>
        <w:tc>
          <w:tcPr>
            <w:tcW w:w="1155" w:type="dxa"/>
            <w:shd w:val="clear" w:color="FFFFFF" w:fill="FFFFFF"/>
            <w:noWrap/>
          </w:tcPr>
          <w:p w14:paraId="669F6CD7" w14:textId="2BF3F077" w:rsidR="00FA2FEB" w:rsidRDefault="00FA2FEB" w:rsidP="00354284">
            <w:pPr>
              <w:rPr>
                <w:sz w:val="22"/>
                <w:szCs w:val="22"/>
              </w:rPr>
            </w:pPr>
            <w:r>
              <w:rPr>
                <w:sz w:val="22"/>
                <w:szCs w:val="22"/>
              </w:rPr>
              <w:t>4/2</w:t>
            </w:r>
            <w:r w:rsidR="00AE07D8">
              <w:rPr>
                <w:sz w:val="22"/>
                <w:szCs w:val="22"/>
              </w:rPr>
              <w:t>7</w:t>
            </w:r>
          </w:p>
          <w:p w14:paraId="0710D65E" w14:textId="2A4610FC" w:rsidR="00220D95" w:rsidRPr="00182F9E" w:rsidRDefault="00220D95" w:rsidP="00AE07D8">
            <w:pPr>
              <w:rPr>
                <w:sz w:val="22"/>
                <w:szCs w:val="22"/>
              </w:rPr>
            </w:pPr>
            <w:r>
              <w:rPr>
                <w:sz w:val="22"/>
                <w:szCs w:val="22"/>
              </w:rPr>
              <w:t>(4/2</w:t>
            </w:r>
            <w:r w:rsidR="00AE07D8">
              <w:rPr>
                <w:sz w:val="22"/>
                <w:szCs w:val="22"/>
              </w:rPr>
              <w:t>8</w:t>
            </w:r>
            <w:r>
              <w:rPr>
                <w:sz w:val="22"/>
                <w:szCs w:val="22"/>
              </w:rPr>
              <w:t>)</w:t>
            </w:r>
          </w:p>
        </w:tc>
        <w:tc>
          <w:tcPr>
            <w:tcW w:w="6878" w:type="dxa"/>
            <w:shd w:val="clear" w:color="FFFFFF" w:fill="FFFFFF"/>
            <w:noWrap/>
          </w:tcPr>
          <w:p w14:paraId="53A5CFB8" w14:textId="70D506BF" w:rsidR="00FA2FEB" w:rsidRPr="00F8334A" w:rsidRDefault="00FA2FEB" w:rsidP="00FA2FEB">
            <w:pPr>
              <w:rPr>
                <w:sz w:val="22"/>
                <w:szCs w:val="22"/>
              </w:rPr>
            </w:pPr>
            <w:r>
              <w:rPr>
                <w:sz w:val="22"/>
                <w:szCs w:val="22"/>
              </w:rPr>
              <w:t>Review for the final exam</w:t>
            </w:r>
          </w:p>
          <w:p w14:paraId="5CC1D367" w14:textId="69140F42" w:rsidR="00FA2FEB" w:rsidRPr="00182F9E" w:rsidRDefault="00FA2FEB" w:rsidP="00FA2FEB">
            <w:pPr>
              <w:tabs>
                <w:tab w:val="left" w:pos="2705"/>
              </w:tabs>
              <w:rPr>
                <w:sz w:val="22"/>
                <w:szCs w:val="22"/>
              </w:rPr>
            </w:pPr>
            <w:r>
              <w:rPr>
                <w:sz w:val="22"/>
                <w:szCs w:val="22"/>
              </w:rPr>
              <w:tab/>
            </w:r>
          </w:p>
        </w:tc>
        <w:tc>
          <w:tcPr>
            <w:tcW w:w="900" w:type="dxa"/>
            <w:shd w:val="clear" w:color="FFFFFF" w:fill="FFFFFF"/>
            <w:noWrap/>
          </w:tcPr>
          <w:p w14:paraId="12D7F6C7" w14:textId="1000E886" w:rsidR="00FA2FEB" w:rsidRPr="00182F9E" w:rsidRDefault="00FA2FEB" w:rsidP="00FA2FEB">
            <w:pPr>
              <w:rPr>
                <w:sz w:val="22"/>
                <w:szCs w:val="22"/>
              </w:rPr>
            </w:pPr>
          </w:p>
        </w:tc>
      </w:tr>
      <w:tr w:rsidR="00FA2FEB" w:rsidRPr="00182F9E" w14:paraId="5C19068A" w14:textId="77777777" w:rsidTr="00220D95">
        <w:trPr>
          <w:cantSplit/>
          <w:trHeight w:val="333"/>
        </w:trPr>
        <w:tc>
          <w:tcPr>
            <w:tcW w:w="427" w:type="dxa"/>
            <w:shd w:val="clear" w:color="FFFFFF" w:fill="C0C0C0"/>
            <w:noWrap/>
          </w:tcPr>
          <w:p w14:paraId="0D984398" w14:textId="77777777" w:rsidR="00FA2FEB" w:rsidRPr="00182F9E" w:rsidRDefault="00FA2FEB" w:rsidP="00FA2FEB">
            <w:pPr>
              <w:rPr>
                <w:sz w:val="22"/>
                <w:szCs w:val="22"/>
              </w:rPr>
            </w:pPr>
            <w:r w:rsidRPr="00182F9E">
              <w:rPr>
                <w:bCs/>
                <w:sz w:val="22"/>
                <w:szCs w:val="22"/>
              </w:rPr>
              <w:t> </w:t>
            </w:r>
          </w:p>
        </w:tc>
        <w:tc>
          <w:tcPr>
            <w:tcW w:w="1155" w:type="dxa"/>
            <w:shd w:val="clear" w:color="FFFFFF" w:fill="C0C0C0"/>
            <w:noWrap/>
          </w:tcPr>
          <w:p w14:paraId="2565C449" w14:textId="77777777" w:rsidR="00FA2FEB" w:rsidRPr="00182F9E" w:rsidRDefault="00FA2FEB" w:rsidP="00FA2FEB">
            <w:pPr>
              <w:rPr>
                <w:sz w:val="22"/>
                <w:szCs w:val="22"/>
              </w:rPr>
            </w:pPr>
          </w:p>
        </w:tc>
        <w:tc>
          <w:tcPr>
            <w:tcW w:w="6878" w:type="dxa"/>
            <w:shd w:val="clear" w:color="FFFFFF" w:fill="C0C0C0"/>
            <w:noWrap/>
          </w:tcPr>
          <w:p w14:paraId="437161CF" w14:textId="774F80E8" w:rsidR="00FA2FEB" w:rsidRPr="00CD1150" w:rsidRDefault="00FA2FEB" w:rsidP="00FA2FEB">
            <w:pPr>
              <w:rPr>
                <w:rStyle w:val="Hyperlink"/>
                <w:b/>
                <w:bCs/>
                <w:szCs w:val="22"/>
              </w:rPr>
            </w:pPr>
            <w:r w:rsidRPr="00CD1150">
              <w:rPr>
                <w:b/>
                <w:bCs/>
                <w:szCs w:val="22"/>
              </w:rPr>
              <w:t>Final Exam</w:t>
            </w:r>
          </w:p>
          <w:p w14:paraId="31289134" w14:textId="5845C8D5" w:rsidR="00FA2FEB" w:rsidRPr="00385636" w:rsidRDefault="00FA2FEB" w:rsidP="00FA2FEB">
            <w:pPr>
              <w:rPr>
                <w:bCs/>
                <w:color w:val="0000FF"/>
                <w:szCs w:val="22"/>
                <w:u w:val="single"/>
              </w:rPr>
            </w:pPr>
            <w:r w:rsidRPr="00BC33C4">
              <w:t>for day and time see:</w:t>
            </w:r>
            <w:r w:rsidRPr="00BC33C4">
              <w:rPr>
                <w:rStyle w:val="Hyperlink"/>
                <w:bCs/>
                <w:szCs w:val="22"/>
                <w:u w:val="none"/>
              </w:rPr>
              <w:t xml:space="preserve"> </w:t>
            </w:r>
            <w:r w:rsidRPr="00385636">
              <w:rPr>
                <w:sz w:val="22"/>
                <w:szCs w:val="22"/>
              </w:rPr>
              <w:t>h</w:t>
            </w:r>
            <w:r>
              <w:rPr>
                <w:sz w:val="22"/>
                <w:szCs w:val="22"/>
              </w:rPr>
              <w:t>ttps://classes.usc.edu/term-2016</w:t>
            </w:r>
            <w:r w:rsidRPr="00385636">
              <w:rPr>
                <w:sz w:val="22"/>
                <w:szCs w:val="22"/>
              </w:rPr>
              <w:t>1/finals/</w:t>
            </w:r>
          </w:p>
        </w:tc>
        <w:tc>
          <w:tcPr>
            <w:tcW w:w="900" w:type="dxa"/>
            <w:shd w:val="clear" w:color="FFFFFF" w:fill="C0C0C0"/>
            <w:noWrap/>
          </w:tcPr>
          <w:p w14:paraId="7C574FC7" w14:textId="77777777" w:rsidR="00FA2FEB" w:rsidRPr="00182F9E" w:rsidRDefault="00FA2FEB" w:rsidP="00FA2FEB">
            <w:pPr>
              <w:rPr>
                <w:sz w:val="22"/>
                <w:szCs w:val="22"/>
              </w:rPr>
            </w:pPr>
            <w:r w:rsidRPr="00182F9E">
              <w:rPr>
                <w:bCs/>
                <w:sz w:val="22"/>
                <w:szCs w:val="22"/>
              </w:rPr>
              <w:t> </w:t>
            </w:r>
          </w:p>
        </w:tc>
      </w:tr>
    </w:tbl>
    <w:p w14:paraId="44FFF388" w14:textId="77777777" w:rsidR="00EE1139" w:rsidRPr="00182F9E" w:rsidRDefault="00EE1139" w:rsidP="00D02D78"/>
    <w:sectPr w:rsidR="00EE1139" w:rsidRPr="00182F9E" w:rsidSect="00C72113">
      <w:footerReference w:type="even" r:id="rId30"/>
      <w:footerReference w:type="default" r:id="rId31"/>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0E3A1" w14:textId="77777777" w:rsidR="006E5EA7" w:rsidRDefault="006E5EA7">
      <w:r>
        <w:separator/>
      </w:r>
    </w:p>
  </w:endnote>
  <w:endnote w:type="continuationSeparator" w:id="0">
    <w:p w14:paraId="063882B3" w14:textId="77777777" w:rsidR="006E5EA7" w:rsidRDefault="006E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6C531" w14:textId="77777777" w:rsidR="00F079BB" w:rsidRDefault="00F079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57BF31" w14:textId="77777777" w:rsidR="00F079BB" w:rsidRDefault="00F07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46CAB" w14:textId="77777777" w:rsidR="00F079BB" w:rsidRPr="00FA22C6" w:rsidRDefault="00F079BB">
    <w:pPr>
      <w:pStyle w:val="Footer"/>
      <w:framePr w:wrap="around" w:vAnchor="text" w:hAnchor="margin" w:xAlign="center" w:y="1"/>
      <w:rPr>
        <w:rStyle w:val="PageNumber"/>
        <w:rFonts w:asciiTheme="minorHAnsi" w:hAnsiTheme="minorHAnsi"/>
      </w:rPr>
    </w:pPr>
    <w:r w:rsidRPr="00FA22C6">
      <w:rPr>
        <w:rStyle w:val="PageNumber"/>
        <w:rFonts w:asciiTheme="minorHAnsi" w:hAnsiTheme="minorHAnsi"/>
      </w:rPr>
      <w:fldChar w:fldCharType="begin"/>
    </w:r>
    <w:r w:rsidRPr="00FA22C6">
      <w:rPr>
        <w:rStyle w:val="PageNumber"/>
        <w:rFonts w:asciiTheme="minorHAnsi" w:hAnsiTheme="minorHAnsi"/>
      </w:rPr>
      <w:instrText xml:space="preserve">PAGE  </w:instrText>
    </w:r>
    <w:r w:rsidRPr="00FA22C6">
      <w:rPr>
        <w:rStyle w:val="PageNumber"/>
        <w:rFonts w:asciiTheme="minorHAnsi" w:hAnsiTheme="minorHAnsi"/>
      </w:rPr>
      <w:fldChar w:fldCharType="separate"/>
    </w:r>
    <w:r w:rsidR="00AE07D8">
      <w:rPr>
        <w:rStyle w:val="PageNumber"/>
        <w:rFonts w:asciiTheme="minorHAnsi" w:hAnsiTheme="minorHAnsi"/>
        <w:noProof/>
      </w:rPr>
      <w:t>7</w:t>
    </w:r>
    <w:r w:rsidRPr="00FA22C6">
      <w:rPr>
        <w:rStyle w:val="PageNumber"/>
        <w:rFonts w:asciiTheme="minorHAnsi" w:hAnsiTheme="minorHAnsi"/>
      </w:rPr>
      <w:fldChar w:fldCharType="end"/>
    </w:r>
  </w:p>
  <w:p w14:paraId="3769BF7A" w14:textId="77777777" w:rsidR="00F079BB" w:rsidRDefault="00F07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DFEA2" w14:textId="77777777" w:rsidR="006E5EA7" w:rsidRDefault="006E5EA7">
      <w:r>
        <w:separator/>
      </w:r>
    </w:p>
  </w:footnote>
  <w:footnote w:type="continuationSeparator" w:id="0">
    <w:p w14:paraId="451B98DB" w14:textId="77777777" w:rsidR="006E5EA7" w:rsidRDefault="006E5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586195"/>
    <w:multiLevelType w:val="hybridMultilevel"/>
    <w:tmpl w:val="FEA2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845"/>
    <w:multiLevelType w:val="hybridMultilevel"/>
    <w:tmpl w:val="E1CCD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796DD6"/>
    <w:multiLevelType w:val="multilevel"/>
    <w:tmpl w:val="99A24F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B2A4B94"/>
    <w:multiLevelType w:val="hybridMultilevel"/>
    <w:tmpl w:val="5F5488B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010976"/>
    <w:multiLevelType w:val="hybridMultilevel"/>
    <w:tmpl w:val="A036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16BE6"/>
    <w:multiLevelType w:val="hybridMultilevel"/>
    <w:tmpl w:val="6E6C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11868"/>
    <w:multiLevelType w:val="hybridMultilevel"/>
    <w:tmpl w:val="E904D2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71D38"/>
    <w:multiLevelType w:val="hybridMultilevel"/>
    <w:tmpl w:val="6ECE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74FFC"/>
    <w:multiLevelType w:val="singleLevel"/>
    <w:tmpl w:val="0409000F"/>
    <w:lvl w:ilvl="0">
      <w:start w:val="1"/>
      <w:numFmt w:val="decimal"/>
      <w:pStyle w:val="List0"/>
      <w:lvlText w:val="%1."/>
      <w:lvlJc w:val="left"/>
      <w:pPr>
        <w:tabs>
          <w:tab w:val="num" w:pos="360"/>
        </w:tabs>
        <w:ind w:left="360" w:hanging="360"/>
      </w:pPr>
    </w:lvl>
  </w:abstractNum>
  <w:num w:numId="1">
    <w:abstractNumId w:val="11"/>
    <w:lvlOverride w:ilvl="0">
      <w:startOverride w:val="1"/>
    </w:lvlOverride>
  </w:num>
  <w:num w:numId="2">
    <w:abstractNumId w:val="2"/>
  </w:num>
  <w:num w:numId="3">
    <w:abstractNumId w:val="4"/>
  </w:num>
  <w:num w:numId="4">
    <w:abstractNumId w:val="6"/>
  </w:num>
  <w:num w:numId="5">
    <w:abstractNumId w:val="5"/>
  </w:num>
  <w:num w:numId="6">
    <w:abstractNumId w:val="10"/>
  </w:num>
  <w:num w:numId="7">
    <w:abstractNumId w:val="9"/>
  </w:num>
  <w:num w:numId="8">
    <w:abstractNumId w:val="0"/>
  </w:num>
  <w:num w:numId="9">
    <w:abstractNumId w:val="1"/>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53"/>
    <w:rsid w:val="00003B69"/>
    <w:rsid w:val="000101D6"/>
    <w:rsid w:val="000137A5"/>
    <w:rsid w:val="00030247"/>
    <w:rsid w:val="00044FBD"/>
    <w:rsid w:val="00047101"/>
    <w:rsid w:val="000541E7"/>
    <w:rsid w:val="00057022"/>
    <w:rsid w:val="00061459"/>
    <w:rsid w:val="000627E4"/>
    <w:rsid w:val="00082059"/>
    <w:rsid w:val="00091303"/>
    <w:rsid w:val="000977D4"/>
    <w:rsid w:val="000A128B"/>
    <w:rsid w:val="000A4B22"/>
    <w:rsid w:val="00100897"/>
    <w:rsid w:val="00102A30"/>
    <w:rsid w:val="00103C66"/>
    <w:rsid w:val="00107299"/>
    <w:rsid w:val="001340BE"/>
    <w:rsid w:val="001352E6"/>
    <w:rsid w:val="00136FB7"/>
    <w:rsid w:val="001561D5"/>
    <w:rsid w:val="001610FB"/>
    <w:rsid w:val="00182F9E"/>
    <w:rsid w:val="00193996"/>
    <w:rsid w:val="001A1848"/>
    <w:rsid w:val="001C504E"/>
    <w:rsid w:val="001C7F40"/>
    <w:rsid w:val="001E7B79"/>
    <w:rsid w:val="001F7661"/>
    <w:rsid w:val="0020597F"/>
    <w:rsid w:val="00220D95"/>
    <w:rsid w:val="00236BAB"/>
    <w:rsid w:val="00250822"/>
    <w:rsid w:val="00251203"/>
    <w:rsid w:val="00257275"/>
    <w:rsid w:val="0026651F"/>
    <w:rsid w:val="002870CA"/>
    <w:rsid w:val="00291074"/>
    <w:rsid w:val="002953D9"/>
    <w:rsid w:val="002A10EB"/>
    <w:rsid w:val="002A52B0"/>
    <w:rsid w:val="002B05D1"/>
    <w:rsid w:val="002C66FF"/>
    <w:rsid w:val="002E4BE0"/>
    <w:rsid w:val="002E5866"/>
    <w:rsid w:val="00310F14"/>
    <w:rsid w:val="00317544"/>
    <w:rsid w:val="0032297F"/>
    <w:rsid w:val="00342451"/>
    <w:rsid w:val="003436F4"/>
    <w:rsid w:val="003530DE"/>
    <w:rsid w:val="00354284"/>
    <w:rsid w:val="003648F2"/>
    <w:rsid w:val="00381F6A"/>
    <w:rsid w:val="003845B8"/>
    <w:rsid w:val="00385636"/>
    <w:rsid w:val="003A33C3"/>
    <w:rsid w:val="003C025F"/>
    <w:rsid w:val="003C4F43"/>
    <w:rsid w:val="003C6DE4"/>
    <w:rsid w:val="003E5EFF"/>
    <w:rsid w:val="00402716"/>
    <w:rsid w:val="00416CA4"/>
    <w:rsid w:val="00420617"/>
    <w:rsid w:val="00427990"/>
    <w:rsid w:val="00446151"/>
    <w:rsid w:val="004504D3"/>
    <w:rsid w:val="00452CD2"/>
    <w:rsid w:val="00464415"/>
    <w:rsid w:val="00475F38"/>
    <w:rsid w:val="004B56F2"/>
    <w:rsid w:val="004C69B4"/>
    <w:rsid w:val="004D330D"/>
    <w:rsid w:val="004E418E"/>
    <w:rsid w:val="004F1DE0"/>
    <w:rsid w:val="004F43F8"/>
    <w:rsid w:val="00530857"/>
    <w:rsid w:val="005317CE"/>
    <w:rsid w:val="005339A4"/>
    <w:rsid w:val="005340CC"/>
    <w:rsid w:val="0054115A"/>
    <w:rsid w:val="005527C7"/>
    <w:rsid w:val="00560F5F"/>
    <w:rsid w:val="00575F25"/>
    <w:rsid w:val="0058274D"/>
    <w:rsid w:val="00590531"/>
    <w:rsid w:val="005A5FDF"/>
    <w:rsid w:val="005A6F01"/>
    <w:rsid w:val="005B23C3"/>
    <w:rsid w:val="005C7651"/>
    <w:rsid w:val="005D69F2"/>
    <w:rsid w:val="005E5E1F"/>
    <w:rsid w:val="005F727B"/>
    <w:rsid w:val="0060771A"/>
    <w:rsid w:val="006128B5"/>
    <w:rsid w:val="00631B13"/>
    <w:rsid w:val="00636C5A"/>
    <w:rsid w:val="006448AA"/>
    <w:rsid w:val="00652CE6"/>
    <w:rsid w:val="00663E17"/>
    <w:rsid w:val="006734DC"/>
    <w:rsid w:val="00677822"/>
    <w:rsid w:val="006904E1"/>
    <w:rsid w:val="00690B77"/>
    <w:rsid w:val="00694DF5"/>
    <w:rsid w:val="006B22B9"/>
    <w:rsid w:val="006D2CDF"/>
    <w:rsid w:val="006E5EA7"/>
    <w:rsid w:val="00704A08"/>
    <w:rsid w:val="007147B5"/>
    <w:rsid w:val="007320EB"/>
    <w:rsid w:val="0073493C"/>
    <w:rsid w:val="007508D1"/>
    <w:rsid w:val="00757C78"/>
    <w:rsid w:val="007664E9"/>
    <w:rsid w:val="00776E8F"/>
    <w:rsid w:val="0078129E"/>
    <w:rsid w:val="00787707"/>
    <w:rsid w:val="0079128D"/>
    <w:rsid w:val="00797B2C"/>
    <w:rsid w:val="007A5161"/>
    <w:rsid w:val="007C4B64"/>
    <w:rsid w:val="007E25F9"/>
    <w:rsid w:val="007F5F53"/>
    <w:rsid w:val="00804D46"/>
    <w:rsid w:val="008068FC"/>
    <w:rsid w:val="008136E2"/>
    <w:rsid w:val="00841531"/>
    <w:rsid w:val="008472E5"/>
    <w:rsid w:val="00850D30"/>
    <w:rsid w:val="00854149"/>
    <w:rsid w:val="00857A67"/>
    <w:rsid w:val="00890B34"/>
    <w:rsid w:val="008A09DE"/>
    <w:rsid w:val="008A1E51"/>
    <w:rsid w:val="008A34DC"/>
    <w:rsid w:val="008A36D7"/>
    <w:rsid w:val="008B72B7"/>
    <w:rsid w:val="008C09F0"/>
    <w:rsid w:val="008C5FB9"/>
    <w:rsid w:val="008C6B6C"/>
    <w:rsid w:val="008D668A"/>
    <w:rsid w:val="008D682F"/>
    <w:rsid w:val="008D732A"/>
    <w:rsid w:val="008D7826"/>
    <w:rsid w:val="008D7D2E"/>
    <w:rsid w:val="008E48D1"/>
    <w:rsid w:val="008E5C4D"/>
    <w:rsid w:val="008F4D0D"/>
    <w:rsid w:val="008F628C"/>
    <w:rsid w:val="008F6E87"/>
    <w:rsid w:val="009632C7"/>
    <w:rsid w:val="00976BA9"/>
    <w:rsid w:val="0098056D"/>
    <w:rsid w:val="009A0A28"/>
    <w:rsid w:val="009A2036"/>
    <w:rsid w:val="009A28B2"/>
    <w:rsid w:val="009A2DC1"/>
    <w:rsid w:val="009A3742"/>
    <w:rsid w:val="009B1BD5"/>
    <w:rsid w:val="009C106D"/>
    <w:rsid w:val="009E6479"/>
    <w:rsid w:val="00A15F96"/>
    <w:rsid w:val="00A34E15"/>
    <w:rsid w:val="00A36895"/>
    <w:rsid w:val="00A43F39"/>
    <w:rsid w:val="00A44741"/>
    <w:rsid w:val="00A523B2"/>
    <w:rsid w:val="00A641A3"/>
    <w:rsid w:val="00A77353"/>
    <w:rsid w:val="00AA1282"/>
    <w:rsid w:val="00AB4CFB"/>
    <w:rsid w:val="00AC2EA8"/>
    <w:rsid w:val="00AE07D8"/>
    <w:rsid w:val="00AE799E"/>
    <w:rsid w:val="00AF4010"/>
    <w:rsid w:val="00AF766B"/>
    <w:rsid w:val="00B04BA9"/>
    <w:rsid w:val="00B068DD"/>
    <w:rsid w:val="00B1093F"/>
    <w:rsid w:val="00B116F9"/>
    <w:rsid w:val="00B22415"/>
    <w:rsid w:val="00B24410"/>
    <w:rsid w:val="00B52267"/>
    <w:rsid w:val="00B6313B"/>
    <w:rsid w:val="00B71C0C"/>
    <w:rsid w:val="00BB3091"/>
    <w:rsid w:val="00BC33C4"/>
    <w:rsid w:val="00BD4469"/>
    <w:rsid w:val="00BD5399"/>
    <w:rsid w:val="00BE318C"/>
    <w:rsid w:val="00BF6E03"/>
    <w:rsid w:val="00C062F5"/>
    <w:rsid w:val="00C4603C"/>
    <w:rsid w:val="00C64D05"/>
    <w:rsid w:val="00C65D19"/>
    <w:rsid w:val="00C72113"/>
    <w:rsid w:val="00C773BC"/>
    <w:rsid w:val="00C973A5"/>
    <w:rsid w:val="00CA4545"/>
    <w:rsid w:val="00CA6C2F"/>
    <w:rsid w:val="00CD1150"/>
    <w:rsid w:val="00CD7CE8"/>
    <w:rsid w:val="00CE0B21"/>
    <w:rsid w:val="00CE2CDD"/>
    <w:rsid w:val="00CF34E5"/>
    <w:rsid w:val="00D0073D"/>
    <w:rsid w:val="00D02D78"/>
    <w:rsid w:val="00D0650C"/>
    <w:rsid w:val="00D24296"/>
    <w:rsid w:val="00D27C26"/>
    <w:rsid w:val="00D4056B"/>
    <w:rsid w:val="00D73A52"/>
    <w:rsid w:val="00D85830"/>
    <w:rsid w:val="00DA12DF"/>
    <w:rsid w:val="00DA3FC1"/>
    <w:rsid w:val="00DF1D7C"/>
    <w:rsid w:val="00E02422"/>
    <w:rsid w:val="00E03CB7"/>
    <w:rsid w:val="00E1213A"/>
    <w:rsid w:val="00E54AFA"/>
    <w:rsid w:val="00E61208"/>
    <w:rsid w:val="00E6194D"/>
    <w:rsid w:val="00E64491"/>
    <w:rsid w:val="00E71F88"/>
    <w:rsid w:val="00EB7F6A"/>
    <w:rsid w:val="00EC164E"/>
    <w:rsid w:val="00EC2FF6"/>
    <w:rsid w:val="00EE1139"/>
    <w:rsid w:val="00EE1783"/>
    <w:rsid w:val="00EE3CCC"/>
    <w:rsid w:val="00F01A8D"/>
    <w:rsid w:val="00F079BB"/>
    <w:rsid w:val="00F120CF"/>
    <w:rsid w:val="00F41FE8"/>
    <w:rsid w:val="00F640F9"/>
    <w:rsid w:val="00F712EE"/>
    <w:rsid w:val="00F80990"/>
    <w:rsid w:val="00F8334A"/>
    <w:rsid w:val="00FA2FEB"/>
    <w:rsid w:val="00FD1761"/>
    <w:rsid w:val="00FD4592"/>
    <w:rsid w:val="00FE27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62AE65"/>
  <w15:docId w15:val="{7FF09B51-F5F5-402D-807D-16F8A8C7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53"/>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qFormat/>
    <w:rsid w:val="00A77353"/>
    <w:pPr>
      <w:keepNext/>
      <w:outlineLvl w:val="0"/>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353"/>
    <w:rPr>
      <w:rFonts w:ascii="Times New Roman" w:eastAsia="Times New Roman" w:hAnsi="Times New Roman" w:cs="Times New Roman"/>
      <w:b/>
      <w:sz w:val="22"/>
      <w:szCs w:val="20"/>
      <w:u w:val="single"/>
      <w:lang w:eastAsia="en-US"/>
    </w:rPr>
  </w:style>
  <w:style w:type="character" w:styleId="Hyperlink">
    <w:name w:val="Hyperlink"/>
    <w:basedOn w:val="DefaultParagraphFont"/>
    <w:rsid w:val="00A77353"/>
    <w:rPr>
      <w:color w:val="0000FF"/>
      <w:u w:val="single"/>
    </w:rPr>
  </w:style>
  <w:style w:type="paragraph" w:styleId="Footer">
    <w:name w:val="footer"/>
    <w:basedOn w:val="Normal"/>
    <w:link w:val="FooterChar"/>
    <w:uiPriority w:val="99"/>
    <w:rsid w:val="00A77353"/>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A77353"/>
    <w:rPr>
      <w:rFonts w:ascii="Times New Roman" w:eastAsia="Times New Roman" w:hAnsi="Times New Roman" w:cs="Times New Roman"/>
      <w:snapToGrid w:val="0"/>
      <w:sz w:val="22"/>
      <w:szCs w:val="20"/>
      <w:lang w:eastAsia="en-US"/>
    </w:rPr>
  </w:style>
  <w:style w:type="character" w:styleId="PageNumber">
    <w:name w:val="page number"/>
    <w:basedOn w:val="DefaultParagraphFont"/>
    <w:rsid w:val="00A77353"/>
  </w:style>
  <w:style w:type="table" w:styleId="TableGrid">
    <w:name w:val="Table Grid"/>
    <w:basedOn w:val="TableNormal"/>
    <w:uiPriority w:val="59"/>
    <w:rsid w:val="00A77353"/>
    <w:pPr>
      <w:spacing w:after="0"/>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353"/>
    <w:pPr>
      <w:ind w:left="720"/>
      <w:contextualSpacing/>
    </w:pPr>
  </w:style>
  <w:style w:type="character" w:styleId="CommentReference">
    <w:name w:val="annotation reference"/>
    <w:basedOn w:val="DefaultParagraphFont"/>
    <w:uiPriority w:val="99"/>
    <w:semiHidden/>
    <w:unhideWhenUsed/>
    <w:rsid w:val="00A77353"/>
    <w:rPr>
      <w:sz w:val="18"/>
      <w:szCs w:val="18"/>
    </w:rPr>
  </w:style>
  <w:style w:type="paragraph" w:styleId="CommentText">
    <w:name w:val="annotation text"/>
    <w:basedOn w:val="Normal"/>
    <w:link w:val="CommentTextChar"/>
    <w:uiPriority w:val="99"/>
    <w:unhideWhenUsed/>
    <w:rsid w:val="00A77353"/>
  </w:style>
  <w:style w:type="character" w:customStyle="1" w:styleId="CommentTextChar">
    <w:name w:val="Comment Text Char"/>
    <w:basedOn w:val="DefaultParagraphFont"/>
    <w:link w:val="CommentText"/>
    <w:uiPriority w:val="99"/>
    <w:rsid w:val="00A77353"/>
    <w:rPr>
      <w:rFonts w:ascii="Times New Roman" w:eastAsia="Times New Roman" w:hAnsi="Times New Roman" w:cs="Times New Roman"/>
      <w:lang w:eastAsia="en-US"/>
    </w:rPr>
  </w:style>
  <w:style w:type="character" w:customStyle="1" w:styleId="apple-converted-space">
    <w:name w:val="apple-converted-space"/>
    <w:basedOn w:val="DefaultParagraphFont"/>
    <w:rsid w:val="00A77353"/>
  </w:style>
  <w:style w:type="character" w:customStyle="1" w:styleId="regtxt">
    <w:name w:val="regtxt"/>
    <w:basedOn w:val="DefaultParagraphFont"/>
    <w:rsid w:val="00A77353"/>
  </w:style>
  <w:style w:type="paragraph" w:styleId="BalloonText">
    <w:name w:val="Balloon Text"/>
    <w:basedOn w:val="Normal"/>
    <w:link w:val="BalloonTextChar"/>
    <w:uiPriority w:val="99"/>
    <w:semiHidden/>
    <w:unhideWhenUsed/>
    <w:rsid w:val="00A773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353"/>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5340CC"/>
    <w:pPr>
      <w:tabs>
        <w:tab w:val="center" w:pos="4320"/>
        <w:tab w:val="right" w:pos="8640"/>
      </w:tabs>
    </w:pPr>
  </w:style>
  <w:style w:type="character" w:customStyle="1" w:styleId="HeaderChar">
    <w:name w:val="Header Char"/>
    <w:basedOn w:val="DefaultParagraphFont"/>
    <w:link w:val="Header"/>
    <w:uiPriority w:val="99"/>
    <w:rsid w:val="005340CC"/>
    <w:rPr>
      <w:rFonts w:ascii="Times New Roman" w:eastAsia="Times New Roman" w:hAnsi="Times New Roman" w:cs="Times New Roman"/>
      <w:lang w:eastAsia="en-US"/>
    </w:rPr>
  </w:style>
  <w:style w:type="paragraph" w:customStyle="1" w:styleId="Body1">
    <w:name w:val="Body 1"/>
    <w:rsid w:val="007E25F9"/>
    <w:pPr>
      <w:spacing w:after="0"/>
      <w:outlineLvl w:val="0"/>
    </w:pPr>
    <w:rPr>
      <w:rFonts w:ascii="Courier New" w:eastAsia="Arial Unicode MS" w:hAnsi="Courier New" w:cs="Times New Roman"/>
      <w:color w:val="000000"/>
      <w:szCs w:val="20"/>
      <w:u w:color="000000"/>
      <w:lang w:eastAsia="en-US"/>
    </w:rPr>
  </w:style>
  <w:style w:type="paragraph" w:customStyle="1" w:styleId="List0">
    <w:name w:val="List 0"/>
    <w:basedOn w:val="Normal"/>
    <w:semiHidden/>
    <w:rsid w:val="007E25F9"/>
    <w:pPr>
      <w:numPr>
        <w:numId w:val="1"/>
      </w:numPr>
    </w:pPr>
    <w:rPr>
      <w:sz w:val="20"/>
      <w:szCs w:val="20"/>
    </w:rPr>
  </w:style>
  <w:style w:type="character" w:styleId="FollowedHyperlink">
    <w:name w:val="FollowedHyperlink"/>
    <w:basedOn w:val="DefaultParagraphFont"/>
    <w:uiPriority w:val="99"/>
    <w:semiHidden/>
    <w:unhideWhenUsed/>
    <w:rsid w:val="009A0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18365">
      <w:bodyDiv w:val="1"/>
      <w:marLeft w:val="0"/>
      <w:marRight w:val="0"/>
      <w:marTop w:val="0"/>
      <w:marBottom w:val="0"/>
      <w:divBdr>
        <w:top w:val="none" w:sz="0" w:space="0" w:color="auto"/>
        <w:left w:val="none" w:sz="0" w:space="0" w:color="auto"/>
        <w:bottom w:val="none" w:sz="0" w:space="0" w:color="auto"/>
        <w:right w:val="none" w:sz="0" w:space="0" w:color="auto"/>
      </w:divBdr>
    </w:div>
    <w:div w:id="608467100">
      <w:bodyDiv w:val="1"/>
      <w:marLeft w:val="0"/>
      <w:marRight w:val="0"/>
      <w:marTop w:val="0"/>
      <w:marBottom w:val="0"/>
      <w:divBdr>
        <w:top w:val="none" w:sz="0" w:space="0" w:color="auto"/>
        <w:left w:val="none" w:sz="0" w:space="0" w:color="auto"/>
        <w:bottom w:val="none" w:sz="0" w:space="0" w:color="auto"/>
        <w:right w:val="none" w:sz="0" w:space="0" w:color="auto"/>
      </w:divBdr>
    </w:div>
    <w:div w:id="1438602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pp.usc.edu/soc/20131/buad-250a" TargetMode="External"/><Relationship Id="rId18" Type="http://schemas.openxmlformats.org/officeDocument/2006/relationships/hyperlink" Target="http://www.usc.edu/student-affairs/SJACS/" TargetMode="External"/><Relationship Id="rId26" Type="http://schemas.openxmlformats.org/officeDocument/2006/relationships/hyperlink" Target="http://sarc.usc.edu/" TargetMode="External"/><Relationship Id="rId3" Type="http://schemas.openxmlformats.org/officeDocument/2006/relationships/styles" Target="styles.xml"/><Relationship Id="rId21" Type="http://schemas.openxmlformats.org/officeDocument/2006/relationships/hyperlink" Target="https://scampus.usc.edu/1100-behavior-violating-university-standards-and-appropriate-sanctions/" TargetMode="External"/><Relationship Id="rId7" Type="http://schemas.openxmlformats.org/officeDocument/2006/relationships/endnotes" Target="endnotes.xml"/><Relationship Id="rId12" Type="http://schemas.openxmlformats.org/officeDocument/2006/relationships/hyperlink" Target="http://web-app.usc.edu/soc/20131/acct-410" TargetMode="External"/><Relationship Id="rId17" Type="http://schemas.openxmlformats.org/officeDocument/2006/relationships/hyperlink" Target="http://www.usc.edu/dept/publications/SCAMPUS/gov/" TargetMode="External"/><Relationship Id="rId25" Type="http://schemas.openxmlformats.org/officeDocument/2006/relationships/hyperlink" Target="http://www.usc.edu/student-affairs/cw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ents.marshall.usc.edu/undergrad/advising/" TargetMode="External"/><Relationship Id="rId20" Type="http://schemas.openxmlformats.org/officeDocument/2006/relationships/hyperlink" Target="http://blackboard.usc.edu/"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ad306@marshall.usc.edu" TargetMode="External"/><Relationship Id="rId24" Type="http://schemas.openxmlformats.org/officeDocument/2006/relationships/hyperlink" Target="http://capsnet.usc.edu/department/department-public-safety/online-forms/contact-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app.usc.edu/soc/20131/buad-305" TargetMode="External"/><Relationship Id="rId23" Type="http://schemas.openxmlformats.org/officeDocument/2006/relationships/hyperlink" Target="http://equity.usc.edu/" TargetMode="External"/><Relationship Id="rId28" Type="http://schemas.openxmlformats.org/officeDocument/2006/relationships/hyperlink" Target="http://www.usc.edu/disability" TargetMode="External"/><Relationship Id="rId10" Type="http://schemas.openxmlformats.org/officeDocument/2006/relationships/hyperlink" Target="mailto:tom.chang@marshall.usc.edu" TargetMode="External"/><Relationship Id="rId19" Type="http://schemas.openxmlformats.org/officeDocument/2006/relationships/hyperlink" Target="http://cst.usc.edu/services/emergencyprep.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yongxiaw@marshall.usc.edu" TargetMode="External"/><Relationship Id="rId14" Type="http://schemas.openxmlformats.org/officeDocument/2006/relationships/hyperlink" Target="http://web-app.usc.edu/soc/20131/buad-280" TargetMode="External"/><Relationship Id="rId22" Type="http://schemas.openxmlformats.org/officeDocument/2006/relationships/hyperlink" Target="http://policy.usc.edu/scientific-misconduct/" TargetMode="External"/><Relationship Id="rId27" Type="http://schemas.openxmlformats.org/officeDocument/2006/relationships/hyperlink" Target="http://dornsife.usc.edu/ali"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5FAD-3E6B-4F3E-B8D7-892CF168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20993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Philadelphia</dc:creator>
  <cp:lastModifiedBy>Yongxiang Wang</cp:lastModifiedBy>
  <cp:revision>8</cp:revision>
  <cp:lastPrinted>2014-01-13T01:49:00Z</cp:lastPrinted>
  <dcterms:created xsi:type="dcterms:W3CDTF">2016-01-01T04:22:00Z</dcterms:created>
  <dcterms:modified xsi:type="dcterms:W3CDTF">2016-01-01T16:39:00Z</dcterms:modified>
</cp:coreProperties>
</file>