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proofErr w:type="gramStart"/>
      <w:r>
        <w:rPr>
          <w:rFonts w:cs="Arial"/>
          <w:b/>
          <w:bCs/>
          <w:color w:val="C00000"/>
          <w:sz w:val="28"/>
          <w:szCs w:val="36"/>
        </w:rPr>
        <w:t>3</w:t>
      </w:r>
      <w:proofErr w:type="gramEnd"/>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70366A" w:rsidRPr="00A552ED" w:rsidRDefault="0070366A" w:rsidP="0070366A">
      <w:pPr>
        <w:autoSpaceDE w:val="0"/>
        <w:autoSpaceDN w:val="0"/>
        <w:adjustRightInd w:val="0"/>
        <w:jc w:val="center"/>
        <w:rPr>
          <w:rFonts w:cs="Arial"/>
          <w:i/>
          <w:color w:val="262626"/>
          <w:szCs w:val="24"/>
        </w:rPr>
      </w:pPr>
      <w:r>
        <w:rPr>
          <w:rFonts w:cs="Arial"/>
          <w:b/>
          <w:bCs/>
          <w:i/>
          <w:color w:val="262626"/>
          <w:szCs w:val="24"/>
        </w:rPr>
        <w:t>Fall 201</w:t>
      </w:r>
      <w:r w:rsidR="00F64781">
        <w:rPr>
          <w:rFonts w:cs="Arial"/>
          <w:b/>
          <w:bCs/>
          <w:i/>
          <w:color w:val="262626"/>
          <w:szCs w:val="24"/>
        </w:rPr>
        <w:t>4</w:t>
      </w:r>
    </w:p>
    <w:p w:rsidR="0070366A" w:rsidRPr="00D20FB5" w:rsidRDefault="0070366A" w:rsidP="0070366A">
      <w:pPr>
        <w:rPr>
          <w:rFonts w:cs="Arial"/>
          <w:b/>
        </w:rPr>
      </w:pPr>
    </w:p>
    <w:tbl>
      <w:tblPr>
        <w:tblW w:w="17766" w:type="dxa"/>
        <w:tblLook w:val="04A0" w:firstRow="1" w:lastRow="0" w:firstColumn="1" w:lastColumn="0" w:noHBand="0" w:noVBand="1"/>
      </w:tblPr>
      <w:tblGrid>
        <w:gridCol w:w="9378"/>
        <w:gridCol w:w="3168"/>
        <w:gridCol w:w="2070"/>
        <w:gridCol w:w="3150"/>
      </w:tblGrid>
      <w:tr w:rsidR="0070366A" w:rsidRPr="00587029" w:rsidTr="003D377E">
        <w:trPr>
          <w:cantSplit/>
        </w:trPr>
        <w:tc>
          <w:tcPr>
            <w:tcW w:w="9378" w:type="dxa"/>
          </w:tcPr>
          <w:p w:rsidR="0070366A" w:rsidRPr="00732BC7" w:rsidRDefault="0070366A" w:rsidP="0070366A">
            <w:pPr>
              <w:tabs>
                <w:tab w:val="left" w:pos="1620"/>
              </w:tabs>
              <w:rPr>
                <w:rFonts w:cs="Arial"/>
                <w:bCs/>
              </w:rPr>
            </w:pPr>
            <w:r w:rsidRPr="00587029">
              <w:rPr>
                <w:rFonts w:cs="Arial"/>
                <w:b/>
                <w:bCs/>
              </w:rPr>
              <w:t>Instructor:</w:t>
            </w:r>
            <w:r w:rsidR="003D377E">
              <w:rPr>
                <w:rFonts w:cs="Arial"/>
                <w:b/>
                <w:bCs/>
              </w:rPr>
              <w:t xml:space="preserve">  George </w:t>
            </w:r>
            <w:proofErr w:type="spellStart"/>
            <w:r w:rsidR="003D377E">
              <w:rPr>
                <w:rFonts w:cs="Arial"/>
                <w:b/>
                <w:bCs/>
              </w:rPr>
              <w:t>Orras</w:t>
            </w:r>
            <w:proofErr w:type="spellEnd"/>
            <w:r w:rsidR="003D377E">
              <w:rPr>
                <w:rFonts w:cs="Arial"/>
                <w:b/>
                <w:bCs/>
              </w:rPr>
              <w:t>, PhD</w:t>
            </w:r>
            <w:r>
              <w:rPr>
                <w:rFonts w:cs="Arial"/>
                <w:b/>
                <w:bCs/>
              </w:rPr>
              <w:t xml:space="preserve"> </w:t>
            </w:r>
            <w:r w:rsidR="003D377E">
              <w:rPr>
                <w:rFonts w:cs="Arial"/>
                <w:b/>
                <w:bCs/>
              </w:rPr>
              <w:t xml:space="preserve">                                                   </w:t>
            </w:r>
            <w:r w:rsidR="003D377E" w:rsidRPr="00587029">
              <w:rPr>
                <w:rFonts w:cs="Arial"/>
                <w:b/>
                <w:bCs/>
              </w:rPr>
              <w:t>Telephone:</w:t>
            </w:r>
            <w:r w:rsidR="003D377E">
              <w:rPr>
                <w:rFonts w:cs="Arial"/>
                <w:b/>
                <w:bCs/>
              </w:rPr>
              <w:t xml:space="preserve"> 949-244-3045                </w:t>
            </w:r>
          </w:p>
        </w:tc>
        <w:tc>
          <w:tcPr>
            <w:tcW w:w="8388" w:type="dxa"/>
            <w:gridSpan w:val="3"/>
          </w:tcPr>
          <w:p w:rsidR="0070366A" w:rsidRPr="00587029" w:rsidRDefault="0070366A" w:rsidP="0070366A">
            <w:pPr>
              <w:tabs>
                <w:tab w:val="left" w:pos="1620"/>
              </w:tabs>
              <w:rPr>
                <w:rFonts w:cs="Arial"/>
                <w:bCs/>
              </w:rPr>
            </w:pPr>
          </w:p>
        </w:tc>
      </w:tr>
      <w:tr w:rsidR="0070366A" w:rsidRPr="00587029" w:rsidTr="003D377E">
        <w:trPr>
          <w:cantSplit/>
        </w:trPr>
        <w:tc>
          <w:tcPr>
            <w:tcW w:w="9378" w:type="dxa"/>
          </w:tcPr>
          <w:p w:rsidR="003D377E" w:rsidRDefault="003D377E" w:rsidP="0070366A">
            <w:pPr>
              <w:tabs>
                <w:tab w:val="left" w:pos="1620"/>
              </w:tabs>
              <w:rPr>
                <w:rFonts w:cs="Arial"/>
                <w:b/>
                <w:bCs/>
              </w:rPr>
            </w:pPr>
          </w:p>
          <w:p w:rsidR="0070366A" w:rsidRDefault="0070366A" w:rsidP="0070366A">
            <w:pPr>
              <w:tabs>
                <w:tab w:val="left" w:pos="1620"/>
              </w:tabs>
              <w:rPr>
                <w:rFonts w:cs="Arial"/>
                <w:b/>
                <w:bCs/>
              </w:rPr>
            </w:pPr>
            <w:r w:rsidRPr="00587029">
              <w:rPr>
                <w:rFonts w:cs="Arial"/>
                <w:b/>
                <w:bCs/>
              </w:rPr>
              <w:t xml:space="preserve">E-Mail: </w:t>
            </w:r>
            <w:hyperlink r:id="rId9" w:history="1">
              <w:r w:rsidR="003D377E" w:rsidRPr="00F55F53">
                <w:rPr>
                  <w:rStyle w:val="Hyperlink"/>
                  <w:rFonts w:cs="Arial"/>
                  <w:b/>
                  <w:bCs/>
                </w:rPr>
                <w:t>gorras@usc.edu</w:t>
              </w:r>
            </w:hyperlink>
            <w:r w:rsidR="003D377E">
              <w:rPr>
                <w:rFonts w:cs="Arial"/>
                <w:b/>
                <w:bCs/>
              </w:rPr>
              <w:t xml:space="preserve">                                                               </w:t>
            </w:r>
            <w:r w:rsidR="003D377E" w:rsidRPr="00587029">
              <w:rPr>
                <w:rFonts w:cs="Arial"/>
                <w:b/>
                <w:bCs/>
              </w:rPr>
              <w:t>Office Hours:</w:t>
            </w:r>
            <w:r w:rsidR="003D377E">
              <w:rPr>
                <w:rFonts w:cs="Arial"/>
                <w:b/>
                <w:bCs/>
              </w:rPr>
              <w:t xml:space="preserve"> By appointment         </w:t>
            </w:r>
          </w:p>
          <w:p w:rsidR="003D377E" w:rsidRPr="00587029" w:rsidRDefault="003D377E" w:rsidP="0070366A">
            <w:pPr>
              <w:tabs>
                <w:tab w:val="left" w:pos="1620"/>
              </w:tabs>
              <w:rPr>
                <w:rFonts w:cs="Arial"/>
                <w:b/>
                <w:bCs/>
              </w:rPr>
            </w:pPr>
            <w:r>
              <w:rPr>
                <w:rFonts w:cs="Arial"/>
                <w:b/>
                <w:bCs/>
              </w:rPr>
              <w:t xml:space="preserve">             </w:t>
            </w:r>
            <w:hyperlink r:id="rId10" w:history="1">
              <w:r w:rsidRPr="00F55F53">
                <w:rPr>
                  <w:rStyle w:val="Hyperlink"/>
                  <w:rFonts w:cs="Arial"/>
                  <w:b/>
                  <w:bCs/>
                </w:rPr>
                <w:t>gorras@cox.net</w:t>
              </w:r>
            </w:hyperlink>
          </w:p>
        </w:tc>
        <w:tc>
          <w:tcPr>
            <w:tcW w:w="3168" w:type="dxa"/>
          </w:tcPr>
          <w:p w:rsidR="0070366A" w:rsidRPr="00587029" w:rsidRDefault="0070366A" w:rsidP="0070366A">
            <w:pPr>
              <w:tabs>
                <w:tab w:val="left" w:pos="1620"/>
              </w:tabs>
              <w:rPr>
                <w:rFonts w:cs="Arial"/>
                <w:bCs/>
              </w:rPr>
            </w:pPr>
          </w:p>
        </w:tc>
        <w:tc>
          <w:tcPr>
            <w:tcW w:w="2070" w:type="dxa"/>
          </w:tcPr>
          <w:p w:rsidR="0070366A" w:rsidRPr="00587029" w:rsidRDefault="0070366A" w:rsidP="0070366A">
            <w:pPr>
              <w:tabs>
                <w:tab w:val="left" w:pos="1620"/>
              </w:tabs>
              <w:rPr>
                <w:rFonts w:cs="Arial"/>
                <w:b/>
                <w:bCs/>
              </w:rPr>
            </w:pPr>
            <w:r w:rsidRPr="00587029">
              <w:rPr>
                <w:rFonts w:cs="Arial"/>
                <w:b/>
                <w:bCs/>
              </w:rPr>
              <w:t>Course Day:</w:t>
            </w:r>
          </w:p>
        </w:tc>
        <w:tc>
          <w:tcPr>
            <w:tcW w:w="3150" w:type="dxa"/>
          </w:tcPr>
          <w:p w:rsidR="0070366A" w:rsidRPr="00587029" w:rsidRDefault="0070366A" w:rsidP="00832D82">
            <w:pPr>
              <w:tabs>
                <w:tab w:val="left" w:pos="1620"/>
              </w:tabs>
              <w:rPr>
                <w:rFonts w:cs="Arial"/>
                <w:bCs/>
              </w:rPr>
            </w:pPr>
          </w:p>
        </w:tc>
      </w:tr>
      <w:tr w:rsidR="0070366A" w:rsidRPr="00587029" w:rsidTr="003D377E">
        <w:trPr>
          <w:cantSplit/>
        </w:trPr>
        <w:tc>
          <w:tcPr>
            <w:tcW w:w="9378" w:type="dxa"/>
          </w:tcPr>
          <w:p w:rsidR="0070366A" w:rsidRPr="00587029" w:rsidRDefault="0070366A" w:rsidP="0070366A">
            <w:pPr>
              <w:tabs>
                <w:tab w:val="left" w:pos="1620"/>
              </w:tabs>
              <w:rPr>
                <w:rFonts w:cs="Arial"/>
                <w:b/>
                <w:bCs/>
              </w:rPr>
            </w:pPr>
          </w:p>
        </w:tc>
        <w:tc>
          <w:tcPr>
            <w:tcW w:w="3168" w:type="dxa"/>
          </w:tcPr>
          <w:p w:rsidR="0070366A" w:rsidRPr="00587029" w:rsidRDefault="0070366A" w:rsidP="004D30FF">
            <w:pPr>
              <w:tabs>
                <w:tab w:val="left" w:pos="1620"/>
              </w:tabs>
              <w:rPr>
                <w:rFonts w:cs="Arial"/>
                <w:bCs/>
              </w:rPr>
            </w:pPr>
          </w:p>
        </w:tc>
        <w:tc>
          <w:tcPr>
            <w:tcW w:w="2070" w:type="dxa"/>
          </w:tcPr>
          <w:p w:rsidR="0070366A" w:rsidRPr="00587029" w:rsidRDefault="0070366A" w:rsidP="0070366A">
            <w:pPr>
              <w:tabs>
                <w:tab w:val="left" w:pos="1620"/>
              </w:tabs>
              <w:rPr>
                <w:rFonts w:cs="Arial"/>
                <w:b/>
                <w:bCs/>
              </w:rPr>
            </w:pPr>
          </w:p>
        </w:tc>
        <w:tc>
          <w:tcPr>
            <w:tcW w:w="3150" w:type="dxa"/>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w:t>
      </w:r>
      <w:proofErr w:type="spellStart"/>
      <w:r>
        <w:t>biophysiological</w:t>
      </w:r>
      <w:proofErr w:type="spellEnd"/>
      <w:r>
        <w:t xml:space="preserve">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t>
      </w:r>
      <w:proofErr w:type="spellStart"/>
      <w:r>
        <w:t>well being</w:t>
      </w:r>
      <w:proofErr w:type="spellEnd"/>
      <w:r>
        <w:t xml:space="preserve">,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lastRenderedPageBreak/>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 xml:space="preserve">Provide opportunities for students to increase awareness of individual needs that diverse populations (gender, race, sexual orientation, social class, religion, and vulnerable and oppressed groups) present, identify </w:t>
            </w:r>
            <w:proofErr w:type="gramStart"/>
            <w:r w:rsidRPr="00E70B4E">
              <w:t>the special influence of diversity on human behavior and the social environment, and how theories and perspectives address these populations</w:t>
            </w:r>
            <w:proofErr w:type="gramEnd"/>
            <w:r w:rsidRPr="00E70B4E">
              <w:t>.</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 xml:space="preserve">Demonstrate critical analysis of socio-historical-political contexts </w:t>
            </w:r>
            <w:proofErr w:type="gramStart"/>
            <w:r w:rsidRPr="00E70B4E">
              <w:t>from which theories and perspectives emanated and their relation</w:t>
            </w:r>
            <w:proofErr w:type="gramEnd"/>
            <w:r w:rsidRPr="00E70B4E">
              <w:t xml:space="preserve">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 xml:space="preserve">Present foundation materials on </w:t>
            </w:r>
            <w:proofErr w:type="gramStart"/>
            <w:r w:rsidRPr="00E70B4E">
              <w:t>the complex nature and scope of human behavior and the social environment, and how understanding of these theories address factors assist social workers in becoming effective change agents</w:t>
            </w:r>
            <w:proofErr w:type="gramEnd"/>
            <w:r w:rsidRPr="00E70B4E">
              <w:t>.</w:t>
            </w:r>
            <w:r>
              <w:t xml:space="preserve"> </w:t>
            </w:r>
            <w:r w:rsidRPr="00E70B4E">
              <w:t xml:space="preserve">Emphasis </w:t>
            </w:r>
            <w:proofErr w:type="gramStart"/>
            <w:r w:rsidRPr="00E70B4E">
              <w:t>will also be placed</w:t>
            </w:r>
            <w:proofErr w:type="gramEnd"/>
            <w:r w:rsidRPr="00E70B4E">
              <w:t xml:space="preserve">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 xml:space="preserve">Demonstrate major concepts (person in environment, lifespan development, </w:t>
            </w:r>
            <w:proofErr w:type="spellStart"/>
            <w:r w:rsidRPr="00E70B4E">
              <w:t>biopsychosocial</w:t>
            </w:r>
            <w:proofErr w:type="spellEnd"/>
            <w:r w:rsidRPr="00E70B4E">
              <w:t xml:space="preserve">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 xml:space="preserve">The online teaching and learning environment provided by the University’s Blackboard Academic </w:t>
      </w:r>
      <w:proofErr w:type="spellStart"/>
      <w:r w:rsidRPr="003B2A43">
        <w:rPr>
          <w:color w:val="000000"/>
          <w:szCs w:val="20"/>
        </w:rPr>
        <w:t>Suite</w:t>
      </w:r>
      <w:r w:rsidRPr="003B2A43">
        <w:rPr>
          <w:color w:val="000000"/>
          <w:szCs w:val="20"/>
          <w:vertAlign w:val="superscript"/>
        </w:rPr>
        <w:t>TM</w:t>
      </w:r>
      <w:proofErr w:type="spellEnd"/>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lastRenderedPageBreak/>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proofErr w:type="gramStart"/>
            <w:r w:rsidRPr="00E477C6">
              <w:rPr>
                <w:rFonts w:cs="Arial"/>
                <w:b/>
              </w:rPr>
              <w:t>Ethical Practice</w:t>
            </w:r>
            <w:r>
              <w:rPr>
                <w:rFonts w:cs="Arial"/>
                <w:b/>
              </w:rPr>
              <w:t>―</w:t>
            </w:r>
            <w:r w:rsidRPr="00E477C6">
              <w:rPr>
                <w:rFonts w:cs="Arial"/>
              </w:rPr>
              <w:t>Apply social work ethical principles to guide professional practice</w:t>
            </w:r>
            <w:r>
              <w:rPr>
                <w:rFonts w:cs="Arial"/>
              </w:rPr>
              <w:t>.</w:t>
            </w:r>
            <w:proofErr w:type="gramEnd"/>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proofErr w:type="gramStart"/>
            <w:r>
              <w:t>A</w:t>
            </w:r>
            <w:r w:rsidRPr="00E477C6">
              <w:t>re knowledgeable about the value base of the profession, its ethical standards, and relevant law.</w:t>
            </w:r>
            <w:proofErr w:type="gramEnd"/>
            <w:r w:rsidRPr="00E477C6">
              <w:t xml:space="preserve">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9B5662">
              <w:rPr>
                <w:rFonts w:cs="Arial"/>
              </w:rPr>
              <w:t>1 &amp; 2</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proofErr w:type="gramStart"/>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roofErr w:type="gramEnd"/>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70366A">
            <w:pPr>
              <w:keepNext/>
              <w:jc w:val="center"/>
              <w:rPr>
                <w:rFonts w:cs="Arial"/>
              </w:rPr>
            </w:pPr>
            <w:r w:rsidRPr="003B2A43">
              <w:rPr>
                <w:rFonts w:cs="Arial"/>
              </w:rPr>
              <w:t>Assignment</w:t>
            </w:r>
            <w:r>
              <w:rPr>
                <w:rFonts w:cs="Arial"/>
              </w:rPr>
              <w:t>s</w:t>
            </w:r>
            <w:r w:rsidRPr="003B2A43">
              <w:rPr>
                <w:rFonts w:cs="Arial"/>
              </w:rPr>
              <w:t xml:space="preserve"> 1</w:t>
            </w:r>
            <w:r>
              <w:rPr>
                <w:rFonts w:cs="Arial"/>
              </w:rPr>
              <w:t>, 2, &amp; 3</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proofErr w:type="gramStart"/>
            <w:r w:rsidRPr="00E477C6">
              <w:rPr>
                <w:rFonts w:cs="Arial"/>
                <w:b/>
              </w:rPr>
              <w:lastRenderedPageBreak/>
              <w:t>Diversity in Practice</w:t>
            </w:r>
            <w:r>
              <w:rPr>
                <w:rFonts w:cs="Arial"/>
                <w:b/>
              </w:rPr>
              <w:t>―</w:t>
            </w:r>
            <w:r w:rsidRPr="00E477C6">
              <w:rPr>
                <w:rFonts w:cs="Arial"/>
              </w:rPr>
              <w:t>Engage diversity and difference in practice</w:t>
            </w:r>
            <w:r>
              <w:rPr>
                <w:rFonts w:cs="Arial"/>
              </w:rPr>
              <w:t>.</w:t>
            </w:r>
            <w:proofErr w:type="gramEnd"/>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w:t>
            </w:r>
            <w:proofErr w:type="gramStart"/>
            <w:r w:rsidRPr="00E477C6">
              <w:t>as a consequence</w:t>
            </w:r>
            <w:proofErr w:type="gramEnd"/>
            <w:r w:rsidRPr="00E477C6">
              <w:t xml:space="preserv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proofErr w:type="gramStart"/>
            <w:r w:rsidRPr="00E477C6">
              <w:rPr>
                <w:rFonts w:cs="Arial"/>
                <w:b/>
              </w:rPr>
              <w:t>Human Behavior</w:t>
            </w:r>
            <w:r>
              <w:rPr>
                <w:rFonts w:cs="Arial"/>
                <w:b/>
              </w:rPr>
              <w:t>―</w:t>
            </w:r>
            <w:r w:rsidRPr="00E477C6">
              <w:rPr>
                <w:rFonts w:cs="Arial"/>
              </w:rPr>
              <w:t>Apply knowledge of human behavior and the social environment</w:t>
            </w:r>
            <w:r>
              <w:rPr>
                <w:rFonts w:cs="Arial"/>
              </w:rPr>
              <w:t>.</w:t>
            </w:r>
            <w:proofErr w:type="gramEnd"/>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proofErr w:type="gramStart"/>
            <w:r w:rsidRPr="00E477C6">
              <w:t>Critique</w:t>
            </w:r>
            <w:proofErr w:type="gramEnd"/>
            <w:r w:rsidRPr="00E477C6">
              <w:t xml:space="preserv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138"/>
        <w:gridCol w:w="1793"/>
        <w:gridCol w:w="1537"/>
      </w:tblGrid>
      <w:tr w:rsidR="0070366A" w:rsidRPr="00CF6842">
        <w:trPr>
          <w:cantSplit/>
          <w:tblHeader/>
        </w:trPr>
        <w:tc>
          <w:tcPr>
            <w:tcW w:w="6138"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Assignment</w:t>
            </w:r>
          </w:p>
        </w:tc>
        <w:tc>
          <w:tcPr>
            <w:tcW w:w="1793"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Due Date</w:t>
            </w:r>
            <w:r w:rsidR="00C831A5">
              <w:rPr>
                <w:rFonts w:cs="Arial"/>
                <w:b/>
                <w:bCs/>
                <w:color w:val="FFFFFF"/>
              </w:rPr>
              <w:t>s</w:t>
            </w:r>
          </w:p>
        </w:tc>
        <w:tc>
          <w:tcPr>
            <w:tcW w:w="1537"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 of Final Grade</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70366A">
            <w:pPr>
              <w:ind w:left="1530" w:hanging="1530"/>
              <w:rPr>
                <w:rFonts w:cs="Arial"/>
                <w:b/>
                <w:bCs/>
              </w:rPr>
            </w:pPr>
            <w:r>
              <w:rPr>
                <w:rFonts w:cs="Arial"/>
                <w:b/>
                <w:bCs/>
              </w:rPr>
              <w:t xml:space="preserve">Assignment 1: </w:t>
            </w:r>
            <w:r>
              <w:rPr>
                <w:rFonts w:cs="Arial"/>
                <w:b/>
                <w:bCs/>
              </w:rPr>
              <w:tab/>
              <w:t>Application of Theories to Case Vignette</w:t>
            </w:r>
          </w:p>
        </w:tc>
        <w:tc>
          <w:tcPr>
            <w:tcW w:w="1793" w:type="dxa"/>
            <w:tcBorders>
              <w:top w:val="single" w:sz="8" w:space="0" w:color="C0504D"/>
              <w:bottom w:val="single" w:sz="8" w:space="0" w:color="C0504D"/>
            </w:tcBorders>
          </w:tcPr>
          <w:p w:rsidR="0070366A" w:rsidRPr="00077933" w:rsidRDefault="00BF432D" w:rsidP="0070366A">
            <w:pPr>
              <w:jc w:val="center"/>
              <w:rPr>
                <w:rFonts w:cs="Arial"/>
              </w:rPr>
            </w:pPr>
            <w:r>
              <w:rPr>
                <w:rFonts w:cs="Arial"/>
              </w:rPr>
              <w:t>Unit 5</w:t>
            </w:r>
          </w:p>
        </w:tc>
        <w:tc>
          <w:tcPr>
            <w:tcW w:w="1537" w:type="dxa"/>
            <w:tcBorders>
              <w:top w:val="single" w:sz="8" w:space="0" w:color="C0504D"/>
              <w:bottom w:val="single" w:sz="8" w:space="0" w:color="C0504D"/>
              <w:right w:val="single" w:sz="8" w:space="0" w:color="C0504D"/>
            </w:tcBorders>
          </w:tcPr>
          <w:p w:rsidR="0070366A" w:rsidRPr="005B1F73" w:rsidRDefault="00C831A5" w:rsidP="0070366A">
            <w:pPr>
              <w:jc w:val="center"/>
              <w:rPr>
                <w:rFonts w:cs="Arial"/>
              </w:rPr>
            </w:pPr>
            <w:r>
              <w:rPr>
                <w:rFonts w:cs="Arial"/>
              </w:rPr>
              <w:t>15</w:t>
            </w:r>
            <w:r w:rsidR="0070366A" w:rsidRPr="005B1F73">
              <w:rPr>
                <w:rFonts w:cs="Arial"/>
              </w:rPr>
              <w:t>%</w:t>
            </w:r>
          </w:p>
        </w:tc>
      </w:tr>
      <w:tr w:rsidR="0070366A" w:rsidRPr="00CF6842">
        <w:trPr>
          <w:cantSplit/>
        </w:trPr>
        <w:tc>
          <w:tcPr>
            <w:tcW w:w="6138" w:type="dxa"/>
          </w:tcPr>
          <w:p w:rsidR="0070366A" w:rsidRPr="00A53A4B" w:rsidRDefault="009B5662" w:rsidP="005B1F73">
            <w:pPr>
              <w:ind w:left="1530" w:hanging="1530"/>
              <w:rPr>
                <w:rFonts w:cs="Arial"/>
                <w:b/>
                <w:bCs/>
                <w:color w:val="FF0000"/>
              </w:rPr>
            </w:pPr>
            <w:r>
              <w:rPr>
                <w:rFonts w:cs="Arial"/>
                <w:b/>
                <w:bCs/>
              </w:rPr>
              <w:t>Assignment 2:</w:t>
            </w:r>
            <w:r>
              <w:rPr>
                <w:rFonts w:cs="Arial"/>
                <w:b/>
                <w:bCs/>
              </w:rPr>
              <w:tab/>
              <w:t>Quizzes</w:t>
            </w:r>
            <w:r w:rsidR="0088034B">
              <w:rPr>
                <w:rFonts w:cs="Arial"/>
                <w:b/>
                <w:bCs/>
              </w:rPr>
              <w:t xml:space="preserve"> </w:t>
            </w:r>
          </w:p>
        </w:tc>
        <w:tc>
          <w:tcPr>
            <w:tcW w:w="1793" w:type="dxa"/>
          </w:tcPr>
          <w:p w:rsidR="0070366A" w:rsidRPr="00077933" w:rsidRDefault="00BF432D" w:rsidP="00077933">
            <w:pPr>
              <w:jc w:val="center"/>
              <w:rPr>
                <w:rFonts w:cs="Arial"/>
              </w:rPr>
            </w:pPr>
            <w:r>
              <w:rPr>
                <w:rFonts w:cs="Arial"/>
              </w:rPr>
              <w:t>Units 7, 9, 12</w:t>
            </w:r>
          </w:p>
        </w:tc>
        <w:tc>
          <w:tcPr>
            <w:tcW w:w="1537" w:type="dxa"/>
          </w:tcPr>
          <w:p w:rsidR="0070366A" w:rsidRPr="005B1F73" w:rsidRDefault="00C831A5" w:rsidP="00F423E0">
            <w:pPr>
              <w:jc w:val="center"/>
              <w:rPr>
                <w:rFonts w:cs="Arial"/>
              </w:rPr>
            </w:pPr>
            <w:r>
              <w:rPr>
                <w:rFonts w:cs="Arial"/>
              </w:rPr>
              <w:t>30</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70366A">
            <w:pPr>
              <w:ind w:left="1530" w:hanging="1530"/>
              <w:rPr>
                <w:rFonts w:cs="Arial"/>
                <w:b/>
                <w:bCs/>
              </w:rPr>
            </w:pPr>
            <w:r>
              <w:rPr>
                <w:rFonts w:cs="Arial"/>
                <w:b/>
                <w:bCs/>
              </w:rPr>
              <w:t>Assignment 3:</w:t>
            </w:r>
            <w:r>
              <w:rPr>
                <w:rFonts w:cs="Arial"/>
                <w:b/>
                <w:bCs/>
              </w:rPr>
              <w:tab/>
              <w:t>Final Project</w:t>
            </w:r>
          </w:p>
        </w:tc>
        <w:tc>
          <w:tcPr>
            <w:tcW w:w="1793" w:type="dxa"/>
            <w:tcBorders>
              <w:top w:val="single" w:sz="8" w:space="0" w:color="C0504D"/>
              <w:bottom w:val="single" w:sz="8" w:space="0" w:color="C0504D"/>
            </w:tcBorders>
          </w:tcPr>
          <w:p w:rsidR="0070366A" w:rsidRPr="00077933" w:rsidRDefault="003D377E" w:rsidP="00077933">
            <w:pPr>
              <w:rPr>
                <w:rFonts w:cs="Arial"/>
              </w:rPr>
            </w:pPr>
            <w:r>
              <w:rPr>
                <w:rFonts w:cs="Arial"/>
              </w:rPr>
              <w:t xml:space="preserve">          Unit 15</w:t>
            </w:r>
          </w:p>
        </w:tc>
        <w:tc>
          <w:tcPr>
            <w:tcW w:w="1537" w:type="dxa"/>
            <w:tcBorders>
              <w:top w:val="single" w:sz="8" w:space="0" w:color="C0504D"/>
              <w:bottom w:val="single" w:sz="8" w:space="0" w:color="C0504D"/>
              <w:right w:val="single" w:sz="8" w:space="0" w:color="C0504D"/>
            </w:tcBorders>
          </w:tcPr>
          <w:p w:rsidR="0070366A" w:rsidRPr="005B1F73" w:rsidRDefault="00C831A5" w:rsidP="0070366A">
            <w:pPr>
              <w:jc w:val="center"/>
              <w:rPr>
                <w:rFonts w:cs="Arial"/>
              </w:rPr>
            </w:pPr>
            <w:r>
              <w:rPr>
                <w:rFonts w:cs="Arial"/>
              </w:rPr>
              <w:t>45</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AC0EE7" w:rsidRDefault="0070366A" w:rsidP="0070366A">
            <w:pPr>
              <w:ind w:left="1530" w:hanging="1530"/>
              <w:rPr>
                <w:rFonts w:cs="Arial"/>
                <w:b/>
                <w:bCs/>
              </w:rPr>
            </w:pPr>
            <w:r w:rsidRPr="00AC0EE7">
              <w:rPr>
                <w:rFonts w:cs="Arial"/>
                <w:b/>
                <w:bCs/>
              </w:rPr>
              <w:t>Class Participation</w:t>
            </w:r>
          </w:p>
        </w:tc>
        <w:tc>
          <w:tcPr>
            <w:tcW w:w="1793" w:type="dxa"/>
            <w:tcBorders>
              <w:top w:val="single" w:sz="8" w:space="0" w:color="C0504D"/>
              <w:bottom w:val="single" w:sz="8" w:space="0" w:color="C0504D"/>
            </w:tcBorders>
          </w:tcPr>
          <w:p w:rsidR="0070366A" w:rsidRPr="00077933" w:rsidRDefault="0070366A" w:rsidP="0070366A">
            <w:pPr>
              <w:jc w:val="center"/>
              <w:rPr>
                <w:rFonts w:cs="Arial"/>
              </w:rPr>
            </w:pPr>
            <w:r w:rsidRPr="00077933">
              <w:rPr>
                <w:rFonts w:cs="Arial"/>
              </w:rPr>
              <w:t>Ongoing</w:t>
            </w:r>
          </w:p>
        </w:tc>
        <w:tc>
          <w:tcPr>
            <w:tcW w:w="1537" w:type="dxa"/>
            <w:tcBorders>
              <w:top w:val="single" w:sz="8" w:space="0" w:color="C0504D"/>
              <w:bottom w:val="single" w:sz="8" w:space="0" w:color="C0504D"/>
              <w:right w:val="single" w:sz="8" w:space="0" w:color="C0504D"/>
            </w:tcBorders>
          </w:tcPr>
          <w:p w:rsidR="0070366A" w:rsidRPr="00AC0EE7" w:rsidRDefault="0070366A" w:rsidP="0070366A">
            <w:pPr>
              <w:jc w:val="center"/>
              <w:rPr>
                <w:rFonts w:cs="Arial"/>
              </w:rPr>
            </w:pPr>
            <w:r w:rsidRPr="00AC0EE7">
              <w:rPr>
                <w:rFonts w:cs="Arial"/>
              </w:rPr>
              <w:t>10%</w:t>
            </w:r>
          </w:p>
        </w:tc>
      </w:tr>
    </w:tbl>
    <w:p w:rsidR="0070366A" w:rsidRDefault="0070366A" w:rsidP="0070366A">
      <w:pPr>
        <w:pStyle w:val="BodyText"/>
        <w:spacing w:before="120"/>
      </w:pPr>
      <w:r w:rsidRPr="000E18E4">
        <w:t>Each of the major assignments is described below.</w:t>
      </w:r>
    </w:p>
    <w:p w:rsidR="002129A6" w:rsidRDefault="002129A6" w:rsidP="002129A6">
      <w:pPr>
        <w:pStyle w:val="Heading2"/>
        <w:spacing w:after="0"/>
        <w:rPr>
          <w:lang w:val="en-US"/>
        </w:rPr>
      </w:pPr>
    </w:p>
    <w:p w:rsidR="002129A6" w:rsidRPr="0041727E" w:rsidRDefault="002129A6" w:rsidP="002129A6">
      <w:pPr>
        <w:pStyle w:val="Heading2"/>
        <w:spacing w:after="0"/>
        <w:rPr>
          <w:lang w:val="en-US"/>
        </w:rPr>
      </w:pPr>
      <w:r w:rsidRPr="005B1F73">
        <w:t xml:space="preserve">Assignment 1: </w:t>
      </w:r>
      <w:r w:rsidR="009B5662">
        <w:rPr>
          <w:lang w:val="en-US"/>
        </w:rPr>
        <w:t>Application</w:t>
      </w:r>
      <w:r w:rsidR="00BF432D">
        <w:rPr>
          <w:lang w:val="en-US"/>
        </w:rPr>
        <w:t xml:space="preserve"> of Theories to Case Vignette (1</w:t>
      </w:r>
      <w:r w:rsidR="00C831A5">
        <w:rPr>
          <w:lang w:val="en-US"/>
        </w:rPr>
        <w:t>5</w:t>
      </w:r>
      <w:r>
        <w:rPr>
          <w:lang w:val="en-US"/>
        </w:rPr>
        <w:t>% of course grade)</w:t>
      </w:r>
    </w:p>
    <w:p w:rsidR="002129A6" w:rsidRPr="00F30374" w:rsidRDefault="002129A6" w:rsidP="002129A6">
      <w:pPr>
        <w:pStyle w:val="BodyText"/>
        <w:spacing w:after="0"/>
        <w:rPr>
          <w:b/>
          <w:lang w:val="en-US"/>
        </w:rPr>
      </w:pPr>
      <w:r w:rsidRPr="005B1F73">
        <w:t>Details on the assignment will be handed out</w:t>
      </w:r>
      <w:r>
        <w:rPr>
          <w:lang w:val="en-US"/>
        </w:rPr>
        <w:t xml:space="preserve"> during</w:t>
      </w:r>
      <w:r w:rsidRPr="005B1F73">
        <w:t xml:space="preserve"> Unit 1 of the class.</w:t>
      </w:r>
      <w:r w:rsidR="00C831A5">
        <w:rPr>
          <w:lang w:val="en-US"/>
        </w:rPr>
        <w:t xml:space="preserve"> Using systems theory, the ecological perspective, a developmental approach, and concepts from </w:t>
      </w:r>
      <w:proofErr w:type="gramStart"/>
      <w:r w:rsidR="00C831A5">
        <w:rPr>
          <w:lang w:val="en-US"/>
        </w:rPr>
        <w:t>neurobiology;</w:t>
      </w:r>
      <w:proofErr w:type="gramEnd"/>
      <w:r w:rsidR="00C831A5">
        <w:rPr>
          <w:lang w:val="en-US"/>
        </w:rPr>
        <w:t xml:space="preserve"> the student will </w:t>
      </w:r>
      <w:r w:rsidR="00C831A5">
        <w:rPr>
          <w:lang w:val="en-US"/>
        </w:rPr>
        <w:lastRenderedPageBreak/>
        <w:t>analyze a case vignette provided by their instructor.</w:t>
      </w:r>
      <w:r w:rsidR="00F30374">
        <w:rPr>
          <w:lang w:val="en-US"/>
        </w:rPr>
        <w:t xml:space="preserve">  </w:t>
      </w:r>
      <w:proofErr w:type="gramStart"/>
      <w:r w:rsidR="00F30374" w:rsidRPr="00F30374">
        <w:rPr>
          <w:b/>
          <w:lang w:val="en-US"/>
        </w:rPr>
        <w:t>Due September 28, 2014 by 6 PM PST.</w:t>
      </w:r>
      <w:proofErr w:type="gramEnd"/>
      <w:r w:rsidR="00F30374" w:rsidRPr="00F30374">
        <w:rPr>
          <w:b/>
          <w:lang w:val="en-US"/>
        </w:rPr>
        <w:t xml:space="preserve">  </w:t>
      </w:r>
      <w:r w:rsidR="00537119">
        <w:rPr>
          <w:b/>
          <w:lang w:val="en-US"/>
        </w:rPr>
        <w:t xml:space="preserve">Electronic submission required using </w:t>
      </w:r>
      <w:proofErr w:type="spellStart"/>
      <w:r w:rsidR="00F30374" w:rsidRPr="00F30374">
        <w:rPr>
          <w:b/>
          <w:lang w:val="en-US"/>
        </w:rPr>
        <w:t>Turnitin</w:t>
      </w:r>
      <w:proofErr w:type="spellEnd"/>
      <w:r w:rsidR="00F30374" w:rsidRPr="00F30374">
        <w:rPr>
          <w:b/>
          <w:lang w:val="en-US"/>
        </w:rPr>
        <w:t>.</w:t>
      </w:r>
    </w:p>
    <w:p w:rsidR="002129A6" w:rsidRDefault="002129A6" w:rsidP="002129A6">
      <w:pPr>
        <w:pStyle w:val="BodyText"/>
        <w:spacing w:after="0"/>
        <w:rPr>
          <w:b/>
          <w:szCs w:val="20"/>
          <w:lang w:val="en-US"/>
        </w:rPr>
      </w:pPr>
    </w:p>
    <w:p w:rsidR="002129A6" w:rsidRPr="009B5662" w:rsidRDefault="002129A6" w:rsidP="002129A6">
      <w:pPr>
        <w:pStyle w:val="BodyText"/>
        <w:spacing w:after="0"/>
        <w:rPr>
          <w:szCs w:val="20"/>
          <w:lang w:val="en-US"/>
        </w:rPr>
      </w:pPr>
      <w:r w:rsidRPr="005B1F73">
        <w:rPr>
          <w:b/>
          <w:szCs w:val="20"/>
        </w:rPr>
        <w:t xml:space="preserve">Due: </w:t>
      </w:r>
      <w:r w:rsidR="00BF432D">
        <w:rPr>
          <w:b/>
          <w:szCs w:val="20"/>
          <w:lang w:val="en-US"/>
        </w:rPr>
        <w:t>Unit 5</w:t>
      </w:r>
    </w:p>
    <w:p w:rsidR="002129A6" w:rsidRPr="009B5662" w:rsidRDefault="002129A6" w:rsidP="002129A6">
      <w:pPr>
        <w:pStyle w:val="BodyText"/>
        <w:spacing w:after="0"/>
        <w:rPr>
          <w:i/>
          <w:lang w:val="en-US"/>
        </w:rPr>
      </w:pPr>
      <w:r w:rsidRPr="005B1F73">
        <w:rPr>
          <w:i/>
        </w:rPr>
        <w:t>This assignment relates to student learning outcomes 1-6 and 11-18.</w:t>
      </w:r>
    </w:p>
    <w:p w:rsidR="002129A6" w:rsidRDefault="002129A6" w:rsidP="002129A6">
      <w:pPr>
        <w:pStyle w:val="Heading2"/>
        <w:rPr>
          <w:lang w:val="en-US"/>
        </w:rPr>
      </w:pPr>
    </w:p>
    <w:p w:rsidR="002129A6" w:rsidRPr="0041727E" w:rsidRDefault="002129A6" w:rsidP="002129A6">
      <w:pPr>
        <w:pStyle w:val="Heading2"/>
        <w:spacing w:after="0"/>
        <w:rPr>
          <w:lang w:val="en-US"/>
        </w:rPr>
      </w:pPr>
      <w:r w:rsidRPr="005B1F73">
        <w:t>Assignment 2:</w:t>
      </w:r>
      <w:r w:rsidR="00E4323D">
        <w:rPr>
          <w:lang w:val="en-US"/>
        </w:rPr>
        <w:t xml:space="preserve"> Three</w:t>
      </w:r>
      <w:r w:rsidRPr="005B1F73">
        <w:t xml:space="preserve"> </w:t>
      </w:r>
      <w:r w:rsidR="009B5662">
        <w:rPr>
          <w:lang w:val="en-US"/>
        </w:rPr>
        <w:t>Quizzes (</w:t>
      </w:r>
      <w:r w:rsidR="00E4323D">
        <w:rPr>
          <w:lang w:val="en-US"/>
        </w:rPr>
        <w:t>30</w:t>
      </w:r>
      <w:r>
        <w:rPr>
          <w:lang w:val="en-US"/>
        </w:rPr>
        <w:t>% of course grade</w:t>
      </w:r>
      <w:r w:rsidR="00E4323D">
        <w:rPr>
          <w:lang w:val="en-US"/>
        </w:rPr>
        <w:t>, each Quiz worth 10%</w:t>
      </w:r>
      <w:r>
        <w:rPr>
          <w:lang w:val="en-US"/>
        </w:rPr>
        <w:t>)</w:t>
      </w:r>
    </w:p>
    <w:p w:rsidR="002129A6" w:rsidRDefault="002129A6" w:rsidP="002129A6">
      <w:pPr>
        <w:pStyle w:val="BodyText"/>
        <w:spacing w:after="0"/>
        <w:rPr>
          <w:b/>
          <w:szCs w:val="20"/>
          <w:lang w:val="en-US"/>
        </w:rPr>
      </w:pPr>
    </w:p>
    <w:p w:rsidR="00BF432D" w:rsidRDefault="00BF432D" w:rsidP="002129A6">
      <w:pPr>
        <w:pStyle w:val="BodyText"/>
        <w:spacing w:after="0"/>
        <w:rPr>
          <w:szCs w:val="20"/>
          <w:lang w:val="en-US"/>
        </w:rPr>
      </w:pPr>
      <w:r>
        <w:rPr>
          <w:szCs w:val="20"/>
          <w:lang w:val="en-US"/>
        </w:rPr>
        <w:t xml:space="preserve">Students </w:t>
      </w:r>
      <w:proofErr w:type="gramStart"/>
      <w:r>
        <w:rPr>
          <w:szCs w:val="20"/>
          <w:lang w:val="en-US"/>
        </w:rPr>
        <w:t>will be given</w:t>
      </w:r>
      <w:proofErr w:type="gramEnd"/>
      <w:r>
        <w:rPr>
          <w:szCs w:val="20"/>
          <w:lang w:val="en-US"/>
        </w:rPr>
        <w:t xml:space="preserve"> three (3) short in class quizzes during Units 7, 9, and 12.  Each quiz will be </w:t>
      </w:r>
      <w:proofErr w:type="gramStart"/>
      <w:r>
        <w:rPr>
          <w:szCs w:val="20"/>
          <w:lang w:val="en-US"/>
        </w:rPr>
        <w:t>3</w:t>
      </w:r>
      <w:proofErr w:type="gramEnd"/>
      <w:r>
        <w:rPr>
          <w:szCs w:val="20"/>
          <w:lang w:val="en-US"/>
        </w:rPr>
        <w:t xml:space="preserve"> questions (short answer).  Quiz 1 </w:t>
      </w:r>
      <w:proofErr w:type="gramStart"/>
      <w:r>
        <w:rPr>
          <w:szCs w:val="20"/>
          <w:lang w:val="en-US"/>
        </w:rPr>
        <w:t>will be based</w:t>
      </w:r>
      <w:proofErr w:type="gramEnd"/>
      <w:r>
        <w:rPr>
          <w:szCs w:val="20"/>
          <w:lang w:val="en-US"/>
        </w:rPr>
        <w:t xml:space="preserve"> on content material from Units 5 and 6.  Quiz 2 </w:t>
      </w:r>
      <w:proofErr w:type="gramStart"/>
      <w:r>
        <w:rPr>
          <w:szCs w:val="20"/>
          <w:lang w:val="en-US"/>
        </w:rPr>
        <w:t>will be based</w:t>
      </w:r>
      <w:proofErr w:type="gramEnd"/>
      <w:r>
        <w:rPr>
          <w:szCs w:val="20"/>
          <w:lang w:val="en-US"/>
        </w:rPr>
        <w:t xml:space="preserve"> on content material from units 7 and 8.  Quiz 3 </w:t>
      </w:r>
      <w:proofErr w:type="gramStart"/>
      <w:r>
        <w:rPr>
          <w:szCs w:val="20"/>
          <w:lang w:val="en-US"/>
        </w:rPr>
        <w:t>will be based</w:t>
      </w:r>
      <w:proofErr w:type="gramEnd"/>
      <w:r>
        <w:rPr>
          <w:szCs w:val="20"/>
          <w:lang w:val="en-US"/>
        </w:rPr>
        <w:t xml:space="preserve"> on content material Units 9-11.  </w:t>
      </w:r>
    </w:p>
    <w:p w:rsidR="00BF432D" w:rsidRPr="00BF432D" w:rsidRDefault="00BF432D" w:rsidP="002129A6">
      <w:pPr>
        <w:pStyle w:val="BodyText"/>
        <w:spacing w:after="0"/>
        <w:rPr>
          <w:szCs w:val="20"/>
          <w:lang w:val="en-US"/>
        </w:rPr>
      </w:pPr>
    </w:p>
    <w:p w:rsidR="002129A6" w:rsidRDefault="002129A6" w:rsidP="002129A6">
      <w:pPr>
        <w:pStyle w:val="BodyText"/>
        <w:spacing w:after="0"/>
        <w:rPr>
          <w:b/>
          <w:szCs w:val="20"/>
          <w:lang w:val="en-US"/>
        </w:rPr>
      </w:pPr>
      <w:r w:rsidRPr="005B1F73">
        <w:rPr>
          <w:b/>
          <w:szCs w:val="20"/>
        </w:rPr>
        <w:t>Due:</w:t>
      </w:r>
      <w:r w:rsidR="00B81DED">
        <w:rPr>
          <w:b/>
          <w:szCs w:val="20"/>
          <w:lang w:val="en-US"/>
        </w:rPr>
        <w:t xml:space="preserve"> </w:t>
      </w:r>
      <w:r w:rsidR="00BF432D">
        <w:rPr>
          <w:b/>
          <w:szCs w:val="20"/>
          <w:lang w:val="en-US"/>
        </w:rPr>
        <w:t>Units 7, 9, and 12</w:t>
      </w:r>
      <w:r w:rsidR="00537119">
        <w:rPr>
          <w:b/>
          <w:szCs w:val="20"/>
          <w:lang w:val="en-US"/>
        </w:rPr>
        <w:t xml:space="preserve"> during the first hour of class.</w:t>
      </w:r>
    </w:p>
    <w:p w:rsidR="002129A6" w:rsidRPr="0012306F" w:rsidRDefault="002129A6" w:rsidP="002129A6">
      <w:pPr>
        <w:pStyle w:val="BodyText"/>
        <w:spacing w:after="0"/>
        <w:rPr>
          <w:i/>
          <w:lang w:val="en-US"/>
        </w:rPr>
      </w:pPr>
      <w:r w:rsidRPr="005B1F73">
        <w:rPr>
          <w:i/>
        </w:rPr>
        <w:t>This assignment relates to student learning outcomes 7-18.</w:t>
      </w:r>
    </w:p>
    <w:p w:rsidR="002129A6" w:rsidRDefault="002129A6" w:rsidP="002129A6">
      <w:pPr>
        <w:pStyle w:val="Heading2"/>
        <w:rPr>
          <w:lang w:val="en-US"/>
        </w:rPr>
      </w:pPr>
    </w:p>
    <w:p w:rsidR="002129A6" w:rsidRPr="0041727E" w:rsidRDefault="002129A6" w:rsidP="002129A6">
      <w:pPr>
        <w:pStyle w:val="Heading2"/>
        <w:spacing w:after="0"/>
        <w:rPr>
          <w:lang w:val="en-US"/>
        </w:rPr>
      </w:pPr>
      <w:r w:rsidRPr="005B1F73">
        <w:t>Assignment 3: Final P</w:t>
      </w:r>
      <w:r w:rsidR="0012306F">
        <w:rPr>
          <w:lang w:val="en-US"/>
        </w:rPr>
        <w:t>roject</w:t>
      </w:r>
      <w:r w:rsidRPr="005B1F73">
        <w:t xml:space="preserve">  </w:t>
      </w:r>
      <w:r w:rsidR="0012306F">
        <w:rPr>
          <w:lang w:val="en-US"/>
        </w:rPr>
        <w:t>(</w:t>
      </w:r>
      <w:r w:rsidR="003D377E">
        <w:rPr>
          <w:lang w:val="en-US"/>
        </w:rPr>
        <w:t>45</w:t>
      </w:r>
      <w:r>
        <w:rPr>
          <w:lang w:val="en-US"/>
        </w:rPr>
        <w:t>% of course grade)</w:t>
      </w:r>
    </w:p>
    <w:p w:rsidR="002129A6" w:rsidRDefault="002129A6" w:rsidP="002129A6">
      <w:pPr>
        <w:pStyle w:val="BodyText"/>
        <w:spacing w:after="0"/>
        <w:rPr>
          <w:lang w:val="en-US"/>
        </w:rPr>
      </w:pPr>
    </w:p>
    <w:p w:rsidR="00BF432D" w:rsidRDefault="00BF432D" w:rsidP="002129A6">
      <w:pPr>
        <w:pStyle w:val="BodyText"/>
        <w:spacing w:after="0"/>
        <w:rPr>
          <w:lang w:val="en-US"/>
        </w:rPr>
      </w:pPr>
      <w:r>
        <w:rPr>
          <w:lang w:val="en-US"/>
        </w:rPr>
        <w:t xml:space="preserve">Details on </w:t>
      </w:r>
      <w:r w:rsidR="00CE3964">
        <w:rPr>
          <w:lang w:val="en-US"/>
        </w:rPr>
        <w:t xml:space="preserve">the assignment </w:t>
      </w:r>
      <w:proofErr w:type="gramStart"/>
      <w:r w:rsidR="00CE3964">
        <w:rPr>
          <w:lang w:val="en-US"/>
        </w:rPr>
        <w:t>will be handed out</w:t>
      </w:r>
      <w:proofErr w:type="gramEnd"/>
      <w:r>
        <w:rPr>
          <w:lang w:val="en-US"/>
        </w:rPr>
        <w:t xml:space="preserve"> during Unit </w:t>
      </w:r>
      <w:r w:rsidR="00537119">
        <w:rPr>
          <w:lang w:val="en-US"/>
        </w:rPr>
        <w:t>6</w:t>
      </w:r>
      <w:r w:rsidR="00CE3964">
        <w:rPr>
          <w:lang w:val="en-US"/>
        </w:rPr>
        <w:t xml:space="preserve"> of the course.  </w:t>
      </w:r>
      <w:r>
        <w:rPr>
          <w:lang w:val="en-US"/>
        </w:rPr>
        <w:t>Stude</w:t>
      </w:r>
      <w:r w:rsidR="00CE3964">
        <w:rPr>
          <w:lang w:val="en-US"/>
        </w:rPr>
        <w:t xml:space="preserve">nts will work in groups (no more than 3 people per group) and present on a selected issue in human behavior, incorporating a theoretical framework and a </w:t>
      </w:r>
      <w:proofErr w:type="spellStart"/>
      <w:r w:rsidR="00CE3964">
        <w:rPr>
          <w:lang w:val="en-US"/>
        </w:rPr>
        <w:t>biopsychosocial</w:t>
      </w:r>
      <w:proofErr w:type="spellEnd"/>
      <w:r w:rsidR="00CE3964">
        <w:rPr>
          <w:lang w:val="en-US"/>
        </w:rPr>
        <w:t xml:space="preserve"> perspective.  Students will develop poster presentations using an academic format.  They will also digitize their posters and upload them to a specified website. </w:t>
      </w:r>
    </w:p>
    <w:p w:rsidR="00A57CEA" w:rsidRPr="00A57CEA" w:rsidRDefault="00A57CEA" w:rsidP="002129A6">
      <w:pPr>
        <w:pStyle w:val="BodyText"/>
        <w:spacing w:after="0"/>
        <w:rPr>
          <w:b/>
          <w:szCs w:val="20"/>
          <w:lang w:val="en-US"/>
        </w:rPr>
      </w:pPr>
    </w:p>
    <w:p w:rsidR="002129A6" w:rsidRDefault="002129A6" w:rsidP="002129A6">
      <w:pPr>
        <w:pStyle w:val="BodyText"/>
        <w:spacing w:after="0"/>
        <w:rPr>
          <w:b/>
          <w:szCs w:val="20"/>
          <w:lang w:val="en-US"/>
        </w:rPr>
      </w:pPr>
      <w:r w:rsidRPr="005B1F73">
        <w:rPr>
          <w:b/>
          <w:szCs w:val="20"/>
        </w:rPr>
        <w:t>Due:</w:t>
      </w:r>
      <w:r w:rsidRPr="005B1F73">
        <w:rPr>
          <w:b/>
          <w:szCs w:val="20"/>
          <w:lang w:val="en-US"/>
        </w:rPr>
        <w:t xml:space="preserve"> </w:t>
      </w:r>
      <w:r w:rsidR="00CE3964">
        <w:rPr>
          <w:b/>
          <w:szCs w:val="20"/>
          <w:lang w:val="en-US"/>
        </w:rPr>
        <w:t>Unit 15</w:t>
      </w:r>
    </w:p>
    <w:p w:rsidR="002129A6" w:rsidRPr="003D377E" w:rsidRDefault="002129A6" w:rsidP="002129A6">
      <w:pPr>
        <w:pStyle w:val="BodyText"/>
        <w:spacing w:after="0"/>
        <w:rPr>
          <w:i/>
          <w:lang w:val="en-US"/>
        </w:rPr>
      </w:pPr>
      <w:r w:rsidRPr="005B1F73">
        <w:rPr>
          <w:i/>
        </w:rPr>
        <w:t xml:space="preserve">This assignment relates to </w:t>
      </w:r>
      <w:r w:rsidR="003D377E">
        <w:rPr>
          <w:i/>
        </w:rPr>
        <w:t>student learning outcomes 11-18</w:t>
      </w:r>
      <w:r w:rsidR="003D377E">
        <w:rPr>
          <w:i/>
          <w:lang w:val="en-US"/>
        </w:rPr>
        <w:t>.</w:t>
      </w:r>
    </w:p>
    <w:p w:rsidR="002129A6" w:rsidRDefault="002129A6" w:rsidP="002129A6">
      <w:pPr>
        <w:pStyle w:val="Heading2"/>
        <w:rPr>
          <w:lang w:val="en-US"/>
        </w:rPr>
      </w:pPr>
    </w:p>
    <w:p w:rsidR="002129A6" w:rsidRPr="005B1F73" w:rsidRDefault="002129A6" w:rsidP="002129A6">
      <w:pPr>
        <w:pStyle w:val="Heading2"/>
        <w:spacing w:after="0"/>
      </w:pPr>
      <w:r w:rsidRPr="005B1F73">
        <w:t>Class Participation (10% of Course Grade)</w:t>
      </w:r>
    </w:p>
    <w:p w:rsidR="002129A6" w:rsidRDefault="002129A6" w:rsidP="002129A6">
      <w:pPr>
        <w:pStyle w:val="BodyText"/>
        <w:spacing w:after="0"/>
        <w:rPr>
          <w:lang w:val="en-US"/>
        </w:rPr>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lang w:val="en-US"/>
        </w:rPr>
      </w:pP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lastRenderedPageBreak/>
        <w:t>Required and supplementary instructional materials &amp;</w:t>
      </w:r>
      <w:r>
        <w:t xml:space="preserve"> </w:t>
      </w:r>
      <w:r w:rsidRPr="00EF3DB0">
        <w:t>Resources</w:t>
      </w:r>
    </w:p>
    <w:p w:rsidR="0070366A" w:rsidRDefault="0070366A" w:rsidP="0070366A">
      <w:pPr>
        <w:pStyle w:val="Heading2"/>
        <w:rPr>
          <w:lang w:val="en-US"/>
        </w:rPr>
      </w:pPr>
      <w:r w:rsidRPr="00E55CB6">
        <w:t xml:space="preserve">Required Textbooks </w:t>
      </w:r>
    </w:p>
    <w:p w:rsidR="006B500A" w:rsidRDefault="006B500A" w:rsidP="006B500A">
      <w:pPr>
        <w:spacing w:after="200"/>
        <w:ind w:left="720" w:hanging="720"/>
      </w:pPr>
      <w:proofErr w:type="spellStart"/>
      <w:proofErr w:type="gramStart"/>
      <w:r>
        <w:t>Berzoff</w:t>
      </w:r>
      <w:proofErr w:type="spellEnd"/>
      <w:r>
        <w:t>, J., Flanagan, L.M., &amp; Hertz, P. (2011).</w:t>
      </w:r>
      <w:proofErr w:type="gramEnd"/>
      <w:r>
        <w:t xml:space="preserve"> </w:t>
      </w:r>
      <w:r>
        <w:rPr>
          <w:i/>
          <w:iCs/>
        </w:rPr>
        <w:t> Inside out and outside in: Psychodynamic clinical theory and psychopathology in contemporary multicultural contexts (</w:t>
      </w:r>
      <w:r>
        <w:t>3</w:t>
      </w:r>
      <w:r>
        <w:rPr>
          <w:vertAlign w:val="superscript"/>
        </w:rPr>
        <w:t>rd</w:t>
      </w:r>
      <w:r>
        <w:t xml:space="preserve"> </w:t>
      </w:r>
      <w:proofErr w:type="gramStart"/>
      <w:r>
        <w:t>ed</w:t>
      </w:r>
      <w:proofErr w:type="gramEnd"/>
      <w:r>
        <w:t>.).  </w:t>
      </w:r>
      <w:proofErr w:type="gramStart"/>
      <w:r>
        <w:t xml:space="preserve">Lanham, MD: </w:t>
      </w:r>
      <w:proofErr w:type="spellStart"/>
      <w:r>
        <w:t>Rowman</w:t>
      </w:r>
      <w:proofErr w:type="spellEnd"/>
      <w:r>
        <w:t xml:space="preserve"> &amp; Littlefield Publishers.</w:t>
      </w:r>
      <w:proofErr w:type="gramEnd"/>
    </w:p>
    <w:p w:rsidR="00B01328" w:rsidRDefault="0070366A" w:rsidP="00B01328">
      <w:pPr>
        <w:pStyle w:val="Bib"/>
      </w:pPr>
      <w:proofErr w:type="gramStart"/>
      <w:r w:rsidRPr="00CF6842">
        <w:t>Robbins, S.</w:t>
      </w:r>
      <w:r>
        <w:t xml:space="preserve"> </w:t>
      </w:r>
      <w:r w:rsidRPr="00CF6842">
        <w:t>P., Cha</w:t>
      </w:r>
      <w:r>
        <w:t xml:space="preserve">tterjee, P., &amp; </w:t>
      </w:r>
      <w:proofErr w:type="spellStart"/>
      <w:r>
        <w:t>Canda</w:t>
      </w:r>
      <w:proofErr w:type="spellEnd"/>
      <w:r>
        <w:t>, E. R. (2011</w:t>
      </w:r>
      <w:r w:rsidRPr="00CF6842">
        <w:t>).</w:t>
      </w:r>
      <w:proofErr w:type="gramEnd"/>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w:t>
      </w:r>
      <w:proofErr w:type="gramStart"/>
      <w:r>
        <w:t>e</w:t>
      </w:r>
      <w:r w:rsidRPr="00B81102">
        <w:t>d</w:t>
      </w:r>
      <w:proofErr w:type="gramEnd"/>
      <w:r w:rsidRPr="00B81102">
        <w:t>.).</w:t>
      </w:r>
      <w:r w:rsidRPr="00CF6842">
        <w:t xml:space="preserve"> </w:t>
      </w:r>
      <w:proofErr w:type="gramStart"/>
      <w:r w:rsidRPr="00CF6842">
        <w:t xml:space="preserve">Boston, MA: </w:t>
      </w:r>
      <w:r>
        <w:t>Allyn &amp; Bacon</w:t>
      </w:r>
      <w:r w:rsidRPr="00CF6842">
        <w:t>.</w:t>
      </w:r>
      <w:proofErr w:type="gramEnd"/>
    </w:p>
    <w:p w:rsidR="0070366A" w:rsidRDefault="00BF112E" w:rsidP="00B01328">
      <w:pPr>
        <w:pStyle w:val="Bib"/>
        <w:rPr>
          <w:b/>
        </w:rPr>
      </w:pPr>
      <w:r>
        <w:rPr>
          <w:b/>
        </w:rPr>
        <w:t>**</w:t>
      </w:r>
      <w:r w:rsidR="0070366A" w:rsidRPr="00E95E84">
        <w:rPr>
          <w:b/>
        </w:rPr>
        <w:t>The</w:t>
      </w:r>
      <w:r w:rsidR="00A57CEA">
        <w:rPr>
          <w:b/>
        </w:rPr>
        <w:t xml:space="preserve"> Required</w:t>
      </w:r>
      <w:r w:rsidR="00B01328" w:rsidRPr="00E95E84">
        <w:rPr>
          <w:b/>
        </w:rPr>
        <w:t xml:space="preserve"> course</w:t>
      </w:r>
      <w:r w:rsidR="0070366A" w:rsidRPr="00E95E84">
        <w:rPr>
          <w:b/>
        </w:rPr>
        <w:t xml:space="preserve"> readings will be </w:t>
      </w:r>
      <w:r w:rsidR="00537119">
        <w:rPr>
          <w:b/>
        </w:rPr>
        <w:t xml:space="preserve">available on ARES under </w:t>
      </w:r>
      <w:r>
        <w:rPr>
          <w:b/>
        </w:rPr>
        <w:t xml:space="preserve">Professor </w:t>
      </w:r>
      <w:proofErr w:type="spellStart"/>
      <w:r>
        <w:rPr>
          <w:b/>
        </w:rPr>
        <w:t>Enrile</w:t>
      </w:r>
      <w:proofErr w:type="spellEnd"/>
      <w:r>
        <w:rPr>
          <w:b/>
        </w:rPr>
        <w:t>.</w:t>
      </w:r>
    </w:p>
    <w:p w:rsidR="00A57CEA" w:rsidRDefault="00A57CEA" w:rsidP="00B01328">
      <w:pPr>
        <w:pStyle w:val="Bib"/>
        <w:rPr>
          <w:b/>
          <w:sz w:val="24"/>
          <w:szCs w:val="24"/>
        </w:rPr>
      </w:pPr>
      <w:r>
        <w:rPr>
          <w:b/>
          <w:sz w:val="24"/>
          <w:szCs w:val="24"/>
        </w:rPr>
        <w:t>Recommended Textbook</w:t>
      </w:r>
    </w:p>
    <w:p w:rsidR="00A57CEA" w:rsidRDefault="00A57CEA" w:rsidP="00A57CEA">
      <w:pPr>
        <w:rPr>
          <w:i/>
          <w:lang w:eastAsia="x-none"/>
        </w:rPr>
      </w:pPr>
      <w:r>
        <w:rPr>
          <w:lang w:eastAsia="x-none"/>
        </w:rPr>
        <w:t xml:space="preserve">Hutchison, E.D. (2013). </w:t>
      </w:r>
      <w:r>
        <w:rPr>
          <w:i/>
          <w:lang w:eastAsia="x-none"/>
        </w:rPr>
        <w:t xml:space="preserve">Essentials of human behavior: Integrating person, environment, and the life </w:t>
      </w:r>
    </w:p>
    <w:p w:rsidR="00A57CEA" w:rsidRPr="00BF432D" w:rsidRDefault="00A57CEA" w:rsidP="00BF432D">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w:t>
      </w:r>
      <w:r>
        <w:rPr>
          <w:lang w:eastAsia="x-none"/>
        </w:rPr>
        <w:t xml:space="preserve"> </w:t>
      </w:r>
      <w:proofErr w:type="gramStart"/>
      <w:r>
        <w:rPr>
          <w:lang w:eastAsia="x-none"/>
        </w:rPr>
        <w:t>Thousand Oaks, CA: Sage.</w:t>
      </w:r>
      <w:proofErr w:type="gramEnd"/>
    </w:p>
    <w:p w:rsidR="00E95E84" w:rsidRPr="00077933" w:rsidRDefault="00E95E84" w:rsidP="00B01328">
      <w:pPr>
        <w:pStyle w:val="Bib"/>
      </w:pPr>
    </w:p>
    <w:p w:rsidR="0070366A" w:rsidRPr="00E55CB6" w:rsidRDefault="0070366A" w:rsidP="0070366A">
      <w:pPr>
        <w:pStyle w:val="Heading2"/>
      </w:pPr>
      <w:r>
        <w:t xml:space="preserve"> </w:t>
      </w:r>
      <w:r w:rsidRPr="00E55CB6">
        <w:t>Recommended Guidebook for APA Style Formatting</w:t>
      </w:r>
    </w:p>
    <w:p w:rsidR="0070366A" w:rsidRPr="00CF6842" w:rsidRDefault="0070366A" w:rsidP="0070366A">
      <w:pPr>
        <w:pStyle w:val="Bib"/>
      </w:pPr>
      <w:proofErr w:type="gramStart"/>
      <w:r w:rsidRPr="00CF6842">
        <w:t>American Psychological Association</w:t>
      </w:r>
      <w:r>
        <w:t>.</w:t>
      </w:r>
      <w:proofErr w:type="gramEnd"/>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xml:space="preserve">.). </w:t>
      </w:r>
      <w:proofErr w:type="gramStart"/>
      <w:r w:rsidRPr="00CF6842">
        <w:t>Washington: APA.</w:t>
      </w:r>
      <w:proofErr w:type="gramEnd"/>
    </w:p>
    <w:p w:rsidR="0070366A" w:rsidRPr="00D83B48" w:rsidRDefault="0070366A" w:rsidP="0070366A">
      <w:pPr>
        <w:pStyle w:val="Bib"/>
      </w:pPr>
      <w:proofErr w:type="spellStart"/>
      <w:proofErr w:type="gram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w:t>
      </w:r>
      <w:proofErr w:type="gramEnd"/>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proofErr w:type="gramStart"/>
      <w:r>
        <w:t>e</w:t>
      </w:r>
      <w:r w:rsidR="00777EE5">
        <w:t>d</w:t>
      </w:r>
      <w:proofErr w:type="gramEnd"/>
      <w:r w:rsidR="00777EE5">
        <w:t xml:space="preserve">.).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rFonts w:ascii="Arial" w:hAnsi="Arial" w:cs="Arial"/>
          <w:color w:val="000000"/>
          <w:sz w:val="20"/>
          <w:szCs w:val="20"/>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11"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proofErr w:type="gramStart"/>
      <w:r>
        <w:t>W</w:t>
      </w:r>
      <w:r w:rsidRPr="00D83B48">
        <w:t>riting</w:t>
      </w:r>
      <w:proofErr w:type="gramEnd"/>
      <w:r>
        <w:br/>
      </w:r>
      <w:hyperlink r:id="rId12"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3" w:history="1">
        <w:r w:rsidRPr="00D83B48">
          <w:rPr>
            <w:rStyle w:val="Hyperlink"/>
          </w:rPr>
          <w:t>http://www.usc.edu/student-affairs/student-conduct/ug_plag.htm</w:t>
        </w:r>
      </w:hyperlink>
    </w:p>
    <w:p w:rsidR="0070366A" w:rsidRDefault="0070366A" w:rsidP="0070366A">
      <w:pPr>
        <w:pStyle w:val="BodyText"/>
        <w:rPr>
          <w:lang w:val="en-US"/>
        </w:rPr>
      </w:pPr>
      <w:r w:rsidRPr="00CC3312">
        <w:rPr>
          <w:b/>
          <w:i/>
        </w:rPr>
        <w:t>Note:</w:t>
      </w:r>
      <w:r>
        <w:t xml:space="preserve"> </w:t>
      </w:r>
      <w:r w:rsidRPr="00D20FB5">
        <w:t>Additional required and recommended readings may be assigned by the instructor throughout the course.</w:t>
      </w:r>
    </w:p>
    <w:p w:rsidR="0070366A"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p w:rsidR="009652C4" w:rsidRPr="00FC07B7" w:rsidRDefault="009652C4" w:rsidP="0070366A">
      <w:pPr>
        <w:jc w:val="center"/>
        <w:rPr>
          <w:rFonts w:cs="Arial"/>
          <w:b/>
          <w:bCs/>
          <w:color w:val="800000"/>
          <w:sz w:val="32"/>
          <w:szCs w:val="32"/>
        </w:rPr>
      </w:pPr>
      <w:bookmarkStart w:id="0" w:name="_GoBack"/>
      <w:bookmarkEnd w:id="0"/>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Introduction to Course: Understanding Human Behavior and the Social Environment</w:t>
            </w:r>
          </w:p>
          <w:p w:rsidR="00B45AEC" w:rsidRPr="00B45AEC" w:rsidRDefault="00B45AEC" w:rsidP="00077933">
            <w:pPr>
              <w:pStyle w:val="Level2"/>
              <w:rPr>
                <w:szCs w:val="20"/>
                <w:lang w:val="en-US" w:eastAsia="en-US"/>
              </w:rPr>
            </w:pPr>
            <w:r w:rsidRPr="00B45AEC">
              <w:rPr>
                <w:szCs w:val="20"/>
                <w:lang w:val="en-US" w:eastAsia="en-US"/>
              </w:rPr>
              <w:t>Welcome</w:t>
            </w:r>
          </w:p>
          <w:p w:rsidR="00B45AEC" w:rsidRPr="00B45AEC" w:rsidRDefault="00B45AEC" w:rsidP="00077933">
            <w:pPr>
              <w:pStyle w:val="Level2"/>
              <w:rPr>
                <w:szCs w:val="20"/>
                <w:lang w:val="en-US" w:eastAsia="en-US"/>
              </w:rPr>
            </w:pPr>
            <w:r w:rsidRPr="00B45AEC">
              <w:rPr>
                <w:szCs w:val="20"/>
                <w:lang w:val="en-US" w:eastAsia="en-US"/>
              </w:rPr>
              <w:t>Overview of Learning Contract/Syllabus</w:t>
            </w:r>
          </w:p>
          <w:p w:rsidR="00B45AEC" w:rsidRPr="00B45AEC" w:rsidRDefault="00B45AEC" w:rsidP="00077933">
            <w:pPr>
              <w:pStyle w:val="Level2"/>
              <w:rPr>
                <w:szCs w:val="20"/>
                <w:lang w:val="en-US" w:eastAsia="en-US"/>
              </w:rPr>
            </w:pPr>
            <w:r w:rsidRPr="00B45AEC">
              <w:rPr>
                <w:szCs w:val="20"/>
                <w:lang w:val="en-US" w:eastAsia="en-US"/>
              </w:rPr>
              <w:t xml:space="preserve">Theoretical Perspectives: Social construction, </w:t>
            </w:r>
            <w:r>
              <w:rPr>
                <w:szCs w:val="20"/>
                <w:lang w:val="en-US" w:eastAsia="en-US"/>
              </w:rPr>
              <w:t>e</w:t>
            </w:r>
            <w:r w:rsidRPr="00B45AEC">
              <w:rPr>
                <w:szCs w:val="20"/>
                <w:lang w:val="en-US" w:eastAsia="en-US"/>
              </w:rPr>
              <w:t xml:space="preserve">clecticism, person-in-environment, </w:t>
            </w:r>
            <w:proofErr w:type="spellStart"/>
            <w:r w:rsidRPr="00B45AEC">
              <w:rPr>
                <w:szCs w:val="20"/>
                <w:lang w:val="en-US" w:eastAsia="en-US"/>
              </w:rPr>
              <w:t>biopsychosocial</w:t>
            </w:r>
            <w:proofErr w:type="spellEnd"/>
            <w:r w:rsidRPr="00B45AEC">
              <w:rPr>
                <w:szCs w:val="20"/>
                <w:lang w:val="en-US" w:eastAsia="en-US"/>
              </w:rPr>
              <w:t xml:space="preserve"> perspective</w:t>
            </w:r>
          </w:p>
          <w:p w:rsidR="00454A06" w:rsidRPr="00B45AEC" w:rsidRDefault="00454A06" w:rsidP="00077933">
            <w:pPr>
              <w:pStyle w:val="Level2"/>
              <w:rPr>
                <w:szCs w:val="20"/>
                <w:lang w:val="en-US" w:eastAsia="en-US"/>
              </w:rPr>
            </w:pPr>
            <w:r>
              <w:rPr>
                <w:szCs w:val="20"/>
                <w:lang w:val="en-US" w:eastAsia="en-US"/>
              </w:rPr>
              <w:t>Neurobiology and Social Work</w:t>
            </w:r>
          </w:p>
          <w:p w:rsidR="0070366A" w:rsidRPr="00B45AEC" w:rsidRDefault="00B45AEC" w:rsidP="00077933">
            <w:pPr>
              <w:pStyle w:val="Level2"/>
              <w:rPr>
                <w:szCs w:val="20"/>
                <w:lang w:val="en-US" w:eastAsia="en-US"/>
              </w:rPr>
            </w:pPr>
            <w:r w:rsidRPr="0070366A">
              <w:rPr>
                <w:szCs w:val="20"/>
                <w:lang w:val="en-US" w:eastAsia="en-US"/>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Systems Theory</w:t>
            </w:r>
            <w:r w:rsidR="00B45AEC">
              <w:rPr>
                <w:szCs w:val="20"/>
                <w:lang w:val="en-US" w:eastAsia="en-US"/>
              </w:rPr>
              <w:t xml:space="preserve"> and Family </w:t>
            </w:r>
          </w:p>
          <w:p w:rsidR="0070366A" w:rsidRDefault="0070366A" w:rsidP="0070366A">
            <w:pPr>
              <w:pStyle w:val="Level2"/>
              <w:rPr>
                <w:szCs w:val="20"/>
                <w:lang w:val="en-US" w:eastAsia="en-US"/>
              </w:rPr>
            </w:pPr>
            <w:r w:rsidRPr="0070366A">
              <w:rPr>
                <w:szCs w:val="20"/>
                <w:lang w:val="en-US" w:eastAsia="en-US"/>
              </w:rPr>
              <w:t>Systems</w:t>
            </w:r>
            <w:r w:rsidR="00B45AEC">
              <w:rPr>
                <w:szCs w:val="20"/>
                <w:lang w:val="en-US" w:eastAsia="en-US"/>
              </w:rPr>
              <w:t xml:space="preserve">: Individual, Family, Community, Organizations, Macro </w:t>
            </w:r>
          </w:p>
          <w:p w:rsidR="00454A06" w:rsidRDefault="00454A06" w:rsidP="0070366A">
            <w:pPr>
              <w:pStyle w:val="Level2"/>
              <w:rPr>
                <w:szCs w:val="20"/>
                <w:lang w:val="en-US" w:eastAsia="en-US"/>
              </w:rPr>
            </w:pPr>
            <w:r>
              <w:rPr>
                <w:szCs w:val="20"/>
                <w:lang w:val="en-US" w:eastAsia="en-US"/>
              </w:rPr>
              <w:t>Strengths Perspective</w:t>
            </w:r>
          </w:p>
          <w:p w:rsidR="00B45AEC" w:rsidRDefault="00B45AEC" w:rsidP="0070366A">
            <w:pPr>
              <w:pStyle w:val="Level2"/>
              <w:rPr>
                <w:szCs w:val="20"/>
                <w:lang w:val="en-US" w:eastAsia="en-US"/>
              </w:rPr>
            </w:pPr>
            <w:r>
              <w:rPr>
                <w:szCs w:val="20"/>
                <w:lang w:val="en-US" w:eastAsia="en-US"/>
              </w:rPr>
              <w:t>Family Resilience</w:t>
            </w:r>
          </w:p>
          <w:p w:rsidR="00B45AEC" w:rsidRDefault="009C6013" w:rsidP="0070366A">
            <w:pPr>
              <w:pStyle w:val="Level2"/>
              <w:rPr>
                <w:szCs w:val="20"/>
                <w:lang w:val="en-US" w:eastAsia="en-US"/>
              </w:rPr>
            </w:pPr>
            <w:r>
              <w:rPr>
                <w:szCs w:val="20"/>
                <w:lang w:val="en-US" w:eastAsia="en-US"/>
              </w:rPr>
              <w:t xml:space="preserve">Video </w:t>
            </w:r>
            <w:r w:rsidR="00B45AEC">
              <w:rPr>
                <w:szCs w:val="20"/>
                <w:lang w:val="en-US" w:eastAsia="en-US"/>
              </w:rPr>
              <w:t>Case Study: Abby (at 33)</w:t>
            </w:r>
          </w:p>
          <w:p w:rsidR="00BC25E4" w:rsidRPr="0070366A" w:rsidRDefault="00BC25E4" w:rsidP="00BC25E4">
            <w:pPr>
              <w:pStyle w:val="Level2"/>
              <w:rPr>
                <w:szCs w:val="20"/>
                <w:lang w:val="en-US" w:eastAsia="en-US"/>
              </w:rPr>
            </w:pPr>
            <w:r>
              <w:rPr>
                <w:lang w:val="en-US"/>
              </w:rPr>
              <w:t xml:space="preserve">Video: </w:t>
            </w:r>
            <w:r>
              <w:t xml:space="preserve">Abby 33: Systems Theory with Nikola </w:t>
            </w:r>
            <w:proofErr w:type="spellStart"/>
            <w:r>
              <w:t>Alenkin</w:t>
            </w:r>
            <w:proofErr w:type="spellEnd"/>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Ecological Perspective</w:t>
            </w:r>
          </w:p>
          <w:p w:rsidR="0070366A" w:rsidRPr="0070366A" w:rsidRDefault="0070366A" w:rsidP="0070366A">
            <w:pPr>
              <w:pStyle w:val="Level2"/>
              <w:rPr>
                <w:szCs w:val="20"/>
                <w:lang w:val="en-US" w:eastAsia="en-US"/>
              </w:rPr>
            </w:pPr>
            <w:r w:rsidRPr="0070366A">
              <w:rPr>
                <w:szCs w:val="20"/>
                <w:lang w:val="en-US" w:eastAsia="en-US"/>
              </w:rPr>
              <w:t>Overview of Theory</w:t>
            </w:r>
          </w:p>
          <w:p w:rsidR="00751903" w:rsidRDefault="009C6013" w:rsidP="0070366A">
            <w:pPr>
              <w:pStyle w:val="Level2"/>
              <w:rPr>
                <w:szCs w:val="20"/>
                <w:lang w:val="en-US" w:eastAsia="en-US"/>
              </w:rPr>
            </w:pPr>
            <w:r>
              <w:rPr>
                <w:szCs w:val="20"/>
                <w:lang w:val="en-US" w:eastAsia="en-US"/>
              </w:rPr>
              <w:t>Application of Theory</w:t>
            </w:r>
          </w:p>
          <w:p w:rsidR="009C6013" w:rsidRPr="009C6013" w:rsidRDefault="00751903" w:rsidP="0070366A">
            <w:pPr>
              <w:pStyle w:val="Level2"/>
              <w:rPr>
                <w:szCs w:val="20"/>
                <w:lang w:val="en-US" w:eastAsia="en-US"/>
              </w:rPr>
            </w:pPr>
            <w:r>
              <w:rPr>
                <w:szCs w:val="20"/>
                <w:lang w:val="en-US" w:eastAsia="en-US"/>
              </w:rPr>
              <w:t>Stress</w:t>
            </w:r>
            <w:r w:rsidR="009C6013">
              <w:rPr>
                <w:szCs w:val="20"/>
                <w:lang w:val="en-US" w:eastAsia="en-US"/>
              </w:rPr>
              <w:t xml:space="preserve"> </w:t>
            </w:r>
          </w:p>
          <w:p w:rsidR="009C6013" w:rsidRPr="0070366A" w:rsidRDefault="009C6013" w:rsidP="0070366A">
            <w:pPr>
              <w:pStyle w:val="Level2"/>
              <w:rPr>
                <w:szCs w:val="20"/>
                <w:lang w:val="en-US" w:eastAsia="en-US"/>
              </w:rPr>
            </w:pPr>
            <w:r>
              <w:rPr>
                <w:lang w:val="en-US"/>
              </w:rPr>
              <w:t xml:space="preserve">Video: </w:t>
            </w:r>
            <w:r>
              <w:t>African American Lesbian Woman (op-ed piece from LA Times)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Development in Infancy and Early Childhood</w:t>
            </w:r>
          </w:p>
          <w:p w:rsidR="00BC25E4" w:rsidRPr="00BC25E4" w:rsidRDefault="00BC25E4" w:rsidP="00BC25E4">
            <w:pPr>
              <w:pStyle w:val="Level2"/>
              <w:rPr>
                <w:szCs w:val="20"/>
                <w:lang w:val="en-US" w:eastAsia="en-US"/>
              </w:rPr>
            </w:pPr>
            <w:proofErr w:type="spellStart"/>
            <w:r w:rsidRPr="00BC25E4">
              <w:rPr>
                <w:szCs w:val="20"/>
                <w:lang w:val="en-US" w:eastAsia="en-US"/>
              </w:rPr>
              <w:t>Biopsychosocial</w:t>
            </w:r>
            <w:proofErr w:type="spellEnd"/>
            <w:r w:rsidRPr="00BC25E4">
              <w:rPr>
                <w:szCs w:val="20"/>
                <w:lang w:val="en-US" w:eastAsia="en-US"/>
              </w:rPr>
              <w:t xml:space="preserve">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rPr>
                <w:lang w:val="en-US"/>
              </w:rPr>
              <w:t>Early neurobiological development</w:t>
            </w:r>
          </w:p>
          <w:p w:rsidR="00BC25E4" w:rsidRPr="00BC25E4" w:rsidRDefault="00BC25E4" w:rsidP="00BC25E4">
            <w:pPr>
              <w:pStyle w:val="Level2"/>
              <w:rPr>
                <w:szCs w:val="20"/>
                <w:lang w:val="en-US" w:eastAsia="en-US"/>
              </w:rPr>
            </w:pPr>
            <w:r w:rsidRPr="00BC25E4">
              <w:rPr>
                <w:szCs w:val="20"/>
                <w:lang w:val="en-US" w:eastAsia="en-US"/>
              </w:rPr>
              <w:t>Infant and early childhood (0-5) milestones</w:t>
            </w:r>
          </w:p>
          <w:p w:rsidR="0070366A" w:rsidRPr="0070366A" w:rsidRDefault="00BC25E4" w:rsidP="000946CC">
            <w:pPr>
              <w:pStyle w:val="Level2"/>
              <w:rPr>
                <w:szCs w:val="20"/>
                <w:lang w:val="en-US" w:eastAsia="en-US"/>
              </w:rPr>
            </w:pPr>
            <w:r>
              <w:rPr>
                <w:lang w:val="en-US" w:eastAsia="en-US"/>
              </w:rPr>
              <w:t xml:space="preserve">Video: </w:t>
            </w:r>
            <w:r>
              <w:t xml:space="preserve">Abby 33: Developmental Milestones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lang w:val="en-US" w:eastAsia="en-US"/>
              </w:rPr>
            </w:pPr>
            <w:r w:rsidRPr="0070366A">
              <w:rPr>
                <w:szCs w:val="20"/>
                <w:lang w:val="en-US" w:eastAsia="en-US"/>
              </w:rPr>
              <w:t>Psychoanalytic theory</w:t>
            </w:r>
          </w:p>
          <w:p w:rsidR="00EE3FCD" w:rsidRPr="00EE3FCD" w:rsidRDefault="0088034B" w:rsidP="00EE3FCD">
            <w:pPr>
              <w:pStyle w:val="Level2"/>
              <w:rPr>
                <w:szCs w:val="20"/>
                <w:lang w:val="en-US" w:eastAsia="en-US"/>
              </w:rPr>
            </w:pPr>
            <w:r>
              <w:rPr>
                <w:szCs w:val="20"/>
                <w:lang w:val="en-US" w:eastAsia="en-US"/>
              </w:rPr>
              <w:t xml:space="preserve">Topographical Theory: </w:t>
            </w:r>
            <w:r w:rsidR="00EE3FCD" w:rsidRPr="00EE3FCD">
              <w:rPr>
                <w:szCs w:val="20"/>
                <w:lang w:val="en-US" w:eastAsia="en-US"/>
              </w:rPr>
              <w:t xml:space="preserve">The </w:t>
            </w:r>
            <w:r w:rsidR="00AE19B3">
              <w:rPr>
                <w:szCs w:val="20"/>
                <w:lang w:val="en-US" w:eastAsia="en-US"/>
              </w:rPr>
              <w:t>c</w:t>
            </w:r>
            <w:r w:rsidR="00EE3FCD" w:rsidRPr="00EE3FCD">
              <w:rPr>
                <w:szCs w:val="20"/>
                <w:lang w:val="en-US" w:eastAsia="en-US"/>
              </w:rPr>
              <w:t>onscious, preconscious and unconscious</w:t>
            </w:r>
          </w:p>
          <w:p w:rsidR="00EE3FCD" w:rsidRPr="00EE3FCD" w:rsidRDefault="00EE3FCD" w:rsidP="00EE3FCD">
            <w:pPr>
              <w:pStyle w:val="Level2"/>
              <w:rPr>
                <w:szCs w:val="20"/>
                <w:lang w:val="en-US" w:eastAsia="en-US"/>
              </w:rPr>
            </w:pPr>
            <w:r w:rsidRPr="00EE3FCD">
              <w:rPr>
                <w:szCs w:val="20"/>
                <w:lang w:val="en-US" w:eastAsia="en-US"/>
              </w:rPr>
              <w:t>Structural theory: Id, ego and superego</w:t>
            </w:r>
          </w:p>
          <w:p w:rsidR="00EE3FCD" w:rsidRPr="00EE3FCD" w:rsidRDefault="00EE3FCD" w:rsidP="00EE3FCD">
            <w:pPr>
              <w:pStyle w:val="Level2"/>
              <w:rPr>
                <w:szCs w:val="20"/>
                <w:lang w:val="en-US" w:eastAsia="en-US"/>
              </w:rPr>
            </w:pPr>
            <w:r w:rsidRPr="00EE3FCD">
              <w:rPr>
                <w:szCs w:val="20"/>
                <w:lang w:val="en-US" w:eastAsia="en-US"/>
              </w:rPr>
              <w:t>Stages of development</w:t>
            </w:r>
          </w:p>
          <w:p w:rsidR="00EE3FCD" w:rsidRDefault="00EE3FCD" w:rsidP="00EE3FCD">
            <w:pPr>
              <w:pStyle w:val="Level2"/>
              <w:rPr>
                <w:szCs w:val="20"/>
                <w:lang w:val="en-US" w:eastAsia="en-US"/>
              </w:rPr>
            </w:pPr>
            <w:r w:rsidRPr="00EE3FCD">
              <w:rPr>
                <w:szCs w:val="20"/>
                <w:lang w:val="en-US" w:eastAsia="en-US"/>
              </w:rPr>
              <w:t>The influence of early childhood experiences in personality development</w:t>
            </w:r>
          </w:p>
          <w:p w:rsidR="00A57CEA" w:rsidRDefault="00A57CEA" w:rsidP="00EE3FCD">
            <w:pPr>
              <w:pStyle w:val="Level2"/>
              <w:rPr>
                <w:szCs w:val="20"/>
                <w:lang w:val="en-US" w:eastAsia="en-US"/>
              </w:rPr>
            </w:pPr>
            <w:r>
              <w:rPr>
                <w:szCs w:val="20"/>
                <w:lang w:val="en-US" w:eastAsia="en-US"/>
              </w:rPr>
              <w:t>Theoretical Pluralism</w:t>
            </w:r>
          </w:p>
          <w:p w:rsidR="00A57CEA" w:rsidRPr="00EE3FCD" w:rsidRDefault="00A57CEA" w:rsidP="00EE3FCD">
            <w:pPr>
              <w:pStyle w:val="Level2"/>
              <w:rPr>
                <w:szCs w:val="20"/>
                <w:lang w:val="en-US" w:eastAsia="en-US"/>
              </w:rPr>
            </w:pPr>
            <w:r>
              <w:rPr>
                <w:szCs w:val="20"/>
                <w:lang w:val="en-US" w:eastAsia="en-US"/>
              </w:rPr>
              <w:t xml:space="preserve">Modern Psychodynamic </w:t>
            </w:r>
            <w:proofErr w:type="spellStart"/>
            <w:r>
              <w:rPr>
                <w:szCs w:val="20"/>
                <w:lang w:val="en-US" w:eastAsia="en-US"/>
              </w:rPr>
              <w:t>Theorie</w:t>
            </w:r>
            <w:proofErr w:type="spellEnd"/>
          </w:p>
          <w:p w:rsidR="0070366A" w:rsidRPr="0070366A" w:rsidRDefault="00EE3FCD" w:rsidP="00323C4B">
            <w:pPr>
              <w:pStyle w:val="Level2"/>
              <w:rPr>
                <w:szCs w:val="20"/>
                <w:lang w:val="en-US" w:eastAsia="en-US"/>
              </w:rPr>
            </w:pPr>
            <w:r w:rsidRPr="00EE3FCD">
              <w:rPr>
                <w:szCs w:val="20"/>
                <w:lang w:val="en-US" w:eastAsia="en-US"/>
              </w:rPr>
              <w:t>Abby 33: Psychoanalytic Theory</w:t>
            </w:r>
          </w:p>
        </w:tc>
        <w:tc>
          <w:tcPr>
            <w:tcW w:w="2558" w:type="dxa"/>
            <w:tcBorders>
              <w:top w:val="single" w:sz="12" w:space="0" w:color="000000"/>
              <w:bottom w:val="single" w:sz="12" w:space="0" w:color="000000"/>
            </w:tcBorders>
            <w:shd w:val="clear" w:color="auto" w:fill="auto"/>
          </w:tcPr>
          <w:p w:rsidR="0070366A" w:rsidRPr="003D377E" w:rsidRDefault="003D377E" w:rsidP="0070366A">
            <w:pPr>
              <w:rPr>
                <w:rFonts w:cs="Arial"/>
                <w:b/>
                <w:bCs/>
              </w:rPr>
            </w:pPr>
            <w:r w:rsidRPr="003D377E">
              <w:rPr>
                <w:rFonts w:cs="Arial"/>
                <w:b/>
                <w:bCs/>
              </w:rPr>
              <w:t>Assignment 1</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lang w:val="en-US" w:eastAsia="en-US"/>
              </w:rPr>
            </w:pPr>
            <w:r w:rsidRPr="0070366A">
              <w:rPr>
                <w:rFonts w:ascii="Arial" w:hAnsi="Arial" w:cs="Arial"/>
                <w:sz w:val="20"/>
                <w:lang w:val="en-US" w:eastAsia="en-US"/>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rPr>
                <w:lang w:val="en-US"/>
              </w:rPr>
              <w:t>Heinz Hartmann</w:t>
            </w:r>
          </w:p>
          <w:p w:rsidR="00716078" w:rsidRDefault="00716078" w:rsidP="008E3D55">
            <w:pPr>
              <w:pStyle w:val="Level2"/>
            </w:pPr>
            <w:r>
              <w:rPr>
                <w:lang w:val="en-US"/>
              </w:rPr>
              <w:t>Anna Freud</w:t>
            </w:r>
          </w:p>
          <w:p w:rsidR="0070366A" w:rsidRPr="0070366A" w:rsidRDefault="008E3D55" w:rsidP="008E3D55">
            <w:pPr>
              <w:pStyle w:val="Level2"/>
              <w:rPr>
                <w:szCs w:val="20"/>
                <w:lang w:val="en-US" w:eastAsia="en-US"/>
              </w:rPr>
            </w:pPr>
            <w:r>
              <w:t>Abby 33: Ego Psychology with Leigh Miller</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proofErr w:type="spellStart"/>
            <w:r w:rsidRPr="0070366A">
              <w:t>Winn</w:t>
            </w:r>
            <w:r w:rsidR="0088034B">
              <w:rPr>
                <w:lang w:val="en-US"/>
              </w:rPr>
              <w:t>i</w:t>
            </w:r>
            <w:r w:rsidRPr="0070366A">
              <w:t>cott</w:t>
            </w:r>
            <w:r>
              <w:t>’s</w:t>
            </w:r>
            <w:proofErr w:type="spellEnd"/>
            <w:r>
              <w:t xml:space="preserve"> nature and quality of attachment</w:t>
            </w:r>
          </w:p>
          <w:p w:rsidR="0070366A" w:rsidRPr="0070366A" w:rsidRDefault="00C26E5C" w:rsidP="00077933">
            <w:pPr>
              <w:pStyle w:val="Level2"/>
              <w:rPr>
                <w:szCs w:val="20"/>
                <w:lang w:val="en-US" w:eastAsia="en-US"/>
              </w:rPr>
            </w:pPr>
            <w:r>
              <w:t>Abby 33: Object Relations Theory</w:t>
            </w:r>
            <w:r>
              <w:rPr>
                <w:lang w:val="en-US"/>
              </w:rPr>
              <w:t xml:space="preserve"> </w:t>
            </w:r>
          </w:p>
        </w:tc>
        <w:tc>
          <w:tcPr>
            <w:tcW w:w="2558" w:type="dxa"/>
            <w:tcBorders>
              <w:top w:val="single" w:sz="12" w:space="0" w:color="000000"/>
              <w:bottom w:val="single" w:sz="12" w:space="0" w:color="000000"/>
            </w:tcBorders>
            <w:shd w:val="clear" w:color="auto" w:fill="auto"/>
          </w:tcPr>
          <w:p w:rsidR="0070366A" w:rsidRPr="003D377E" w:rsidRDefault="003D377E" w:rsidP="0070366A">
            <w:pPr>
              <w:rPr>
                <w:rFonts w:cs="Arial"/>
                <w:b/>
              </w:rPr>
            </w:pPr>
            <w:r w:rsidRPr="003D377E">
              <w:rPr>
                <w:rFonts w:cs="Arial"/>
                <w:b/>
              </w:rPr>
              <w:t>Assignment 2</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lang w:val="en-US" w:eastAsia="en-US"/>
              </w:rPr>
            </w:pPr>
            <w:r>
              <w:rPr>
                <w:szCs w:val="20"/>
                <w:lang w:val="en-US" w:eastAsia="en-US"/>
              </w:rPr>
              <w:t xml:space="preserve">Attachment Theory, </w:t>
            </w:r>
            <w:r w:rsidR="006349EE">
              <w:rPr>
                <w:szCs w:val="20"/>
                <w:lang w:val="en-US" w:eastAsia="en-US"/>
              </w:rPr>
              <w:t>Affect Regulation</w:t>
            </w:r>
            <w:r w:rsidR="00C737A8">
              <w:rPr>
                <w:szCs w:val="20"/>
                <w:lang w:val="en-US" w:eastAsia="en-US"/>
              </w:rPr>
              <w:t>,</w:t>
            </w:r>
            <w:r>
              <w:rPr>
                <w:szCs w:val="20"/>
                <w:lang w:val="en-US" w:eastAsia="en-US"/>
              </w:rPr>
              <w:t xml:space="preserve"> and</w:t>
            </w:r>
            <w:r w:rsidR="006349EE">
              <w:rPr>
                <w:szCs w:val="20"/>
                <w:lang w:val="en-US" w:eastAsia="en-US"/>
              </w:rPr>
              <w:t xml:space="preserve"> </w:t>
            </w:r>
            <w:r w:rsidR="00C737A8">
              <w:rPr>
                <w:szCs w:val="20"/>
                <w:lang w:val="en-US" w:eastAsia="en-US"/>
              </w:rPr>
              <w:t>Neurobiology</w:t>
            </w:r>
          </w:p>
          <w:p w:rsidR="00E65623" w:rsidRDefault="007555EF" w:rsidP="00857E02">
            <w:pPr>
              <w:pStyle w:val="Level1"/>
              <w:numPr>
                <w:ilvl w:val="0"/>
                <w:numId w:val="0"/>
              </w:numPr>
              <w:ind w:left="288" w:hanging="288"/>
            </w:pPr>
            <w:r w:rsidRPr="00715899">
              <w:rPr>
                <w:szCs w:val="20"/>
                <w:lang w:val="en-US" w:eastAsia="en-US"/>
              </w:rPr>
              <w:t xml:space="preserve">   </w:t>
            </w:r>
            <w:r w:rsidR="00C737A8" w:rsidRPr="00715899">
              <w:rPr>
                <w:lang w:val="en-US"/>
              </w:rPr>
              <w:t xml:space="preserve">          </w:t>
            </w:r>
            <w:r w:rsidR="00E65623">
              <w:t>Bowlby</w:t>
            </w:r>
            <w:r w:rsidR="001E3A33">
              <w:rPr>
                <w:lang w:val="en-US"/>
              </w:rPr>
              <w:t xml:space="preserve"> &amp; Ainsworth</w:t>
            </w:r>
          </w:p>
          <w:p w:rsidR="00E65623" w:rsidRPr="00857E02" w:rsidRDefault="00E65623" w:rsidP="00E65623">
            <w:pPr>
              <w:pStyle w:val="Level2"/>
            </w:pPr>
            <w:r>
              <w:t xml:space="preserve">Emotional Development, </w:t>
            </w:r>
            <w:r w:rsidR="00C737A8">
              <w:rPr>
                <w:lang w:val="en-US"/>
              </w:rPr>
              <w:t xml:space="preserve">Affect </w:t>
            </w:r>
            <w:r>
              <w:t>Regulation and Neurobiology</w:t>
            </w:r>
          </w:p>
          <w:p w:rsidR="00857E02" w:rsidRDefault="00857E02" w:rsidP="00E65623">
            <w:pPr>
              <w:pStyle w:val="Level2"/>
            </w:pPr>
            <w:proofErr w:type="spellStart"/>
            <w:r>
              <w:rPr>
                <w:lang w:val="en-US"/>
              </w:rPr>
              <w:t>Schore</w:t>
            </w:r>
            <w:proofErr w:type="spellEnd"/>
            <w:r>
              <w:rPr>
                <w:lang w:val="en-US"/>
              </w:rPr>
              <w:t xml:space="preserve"> and </w:t>
            </w:r>
            <w:proofErr w:type="spellStart"/>
            <w:r>
              <w:rPr>
                <w:lang w:val="en-US"/>
              </w:rPr>
              <w:t>Sroufe</w:t>
            </w:r>
            <w:proofErr w:type="spellEnd"/>
          </w:p>
          <w:p w:rsidR="00C26E5C" w:rsidRPr="0070366A" w:rsidRDefault="00E65623" w:rsidP="00E65623">
            <w:pPr>
              <w:pStyle w:val="Level2"/>
              <w:rPr>
                <w:szCs w:val="20"/>
                <w:lang w:val="en-US" w:eastAsia="en-US"/>
              </w:rPr>
            </w:pPr>
            <w:r>
              <w:t>Abby 33: Attachment Theory with Pat Sable</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lang w:val="en-US" w:eastAsia="en-US"/>
              </w:rPr>
            </w:pPr>
            <w:r w:rsidRPr="0070366A">
              <w:rPr>
                <w:szCs w:val="20"/>
                <w:lang w:val="en-US" w:eastAsia="en-US"/>
              </w:rPr>
              <w:t>Development of</w:t>
            </w:r>
            <w:r w:rsidR="0070366A" w:rsidRPr="0070366A">
              <w:rPr>
                <w:szCs w:val="20"/>
                <w:lang w:val="en-US" w:eastAsia="en-US"/>
              </w:rPr>
              <w:t xml:space="preserve"> School Age Children </w:t>
            </w:r>
          </w:p>
          <w:p w:rsidR="000946CC" w:rsidRPr="0070366A" w:rsidRDefault="000946CC" w:rsidP="000946CC">
            <w:pPr>
              <w:pStyle w:val="Level2"/>
            </w:pPr>
            <w:proofErr w:type="spellStart"/>
            <w:r>
              <w:t>Biopsychosocial</w:t>
            </w:r>
            <w:proofErr w:type="spellEnd"/>
            <w:r>
              <w:t xml:space="preserve"> </w:t>
            </w:r>
            <w:r>
              <w:rPr>
                <w:lang w:val="en-US"/>
              </w:rPr>
              <w:t>d</w:t>
            </w:r>
            <w:proofErr w:type="spellStart"/>
            <w:r w:rsidRPr="0070366A">
              <w:t>evelopmental</w:t>
            </w:r>
            <w:proofErr w:type="spellEnd"/>
            <w:r w:rsidRPr="0070366A">
              <w:t xml:space="preserve"> </w:t>
            </w:r>
            <w:r>
              <w:rPr>
                <w:lang w:val="en-US"/>
              </w:rPr>
              <w:t>m</w:t>
            </w:r>
            <w:proofErr w:type="spellStart"/>
            <w:r w:rsidRPr="0070366A">
              <w:t>ilestones</w:t>
            </w:r>
            <w:proofErr w:type="spellEnd"/>
          </w:p>
          <w:p w:rsidR="000946CC" w:rsidRPr="0070366A" w:rsidRDefault="000946CC" w:rsidP="000946CC">
            <w:pPr>
              <w:pStyle w:val="Level2"/>
            </w:pPr>
            <w:r w:rsidRPr="0070366A">
              <w:t xml:space="preserve">School </w:t>
            </w:r>
            <w:r>
              <w:rPr>
                <w:lang w:val="en-US"/>
              </w:rPr>
              <w:t>a</w:t>
            </w:r>
            <w:proofErr w:type="spellStart"/>
            <w:r>
              <w:t>ge</w:t>
            </w:r>
            <w:proofErr w:type="spellEnd"/>
            <w:r w:rsidR="00077933">
              <w:rPr>
                <w:lang w:val="en-US"/>
              </w:rPr>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rPr>
                <w:lang w:val="en-US"/>
              </w:rPr>
              <w:t>,</w:t>
            </w:r>
            <w:r>
              <w:t xml:space="preserve"> and school</w:t>
            </w:r>
            <w:r w:rsidR="00DC677A">
              <w:rPr>
                <w:lang w:val="en-US"/>
              </w:rPr>
              <w:t>s</w:t>
            </w:r>
          </w:p>
          <w:p w:rsidR="005540D3" w:rsidRPr="00DC677A" w:rsidRDefault="005540D3" w:rsidP="00DC677A">
            <w:pPr>
              <w:pStyle w:val="Level2"/>
            </w:pPr>
            <w:r>
              <w:rPr>
                <w:lang w:val="en-US"/>
              </w:rPr>
              <w:t>Child Maltreatment</w:t>
            </w:r>
          </w:p>
        </w:tc>
        <w:tc>
          <w:tcPr>
            <w:tcW w:w="2558" w:type="dxa"/>
            <w:tcBorders>
              <w:top w:val="single" w:sz="12" w:space="0" w:color="000000"/>
              <w:bottom w:val="single" w:sz="12" w:space="0" w:color="000000"/>
            </w:tcBorders>
            <w:shd w:val="clear" w:color="auto" w:fill="auto"/>
          </w:tcPr>
          <w:p w:rsidR="0070366A" w:rsidRPr="007A1BCB" w:rsidRDefault="00715899" w:rsidP="0070366A">
            <w:pPr>
              <w:rPr>
                <w:rFonts w:cs="Arial"/>
                <w:b/>
              </w:rPr>
            </w:pPr>
            <w:r w:rsidRPr="007A1BCB">
              <w:rPr>
                <w:rFonts w:cs="Arial"/>
                <w:b/>
              </w:rPr>
              <w:t xml:space="preserve">                 </w:t>
            </w:r>
            <w:r w:rsidR="003D377E" w:rsidRPr="007A1BCB">
              <w:rPr>
                <w:rFonts w:cs="Arial"/>
                <w:b/>
              </w:rPr>
              <w:t>Assignment 2</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Cognitive </w:t>
            </w:r>
            <w:r w:rsidR="00D64C09">
              <w:rPr>
                <w:szCs w:val="20"/>
                <w:lang w:val="en-US" w:eastAsia="en-US"/>
              </w:rPr>
              <w:t xml:space="preserve">and Moral </w:t>
            </w:r>
            <w:r w:rsidRPr="0070366A">
              <w:rPr>
                <w:szCs w:val="20"/>
                <w:lang w:val="en-US" w:eastAsia="en-US"/>
              </w:rPr>
              <w:t>Development</w:t>
            </w:r>
            <w:r w:rsidR="00D64C09">
              <w:rPr>
                <w:szCs w:val="20"/>
                <w:lang w:val="en-US" w:eastAsia="en-US"/>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lang w:val="en-US" w:eastAsia="en-US"/>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Behavioral and Social Cognitive (Social Learning) Theories</w:t>
            </w:r>
          </w:p>
          <w:p w:rsidR="0070366A" w:rsidRPr="0070366A" w:rsidRDefault="0070366A" w:rsidP="0070366A">
            <w:pPr>
              <w:pStyle w:val="Level2"/>
              <w:rPr>
                <w:szCs w:val="20"/>
                <w:lang w:val="en-US" w:eastAsia="en-US"/>
              </w:rPr>
            </w:pPr>
            <w:r w:rsidRPr="0070366A">
              <w:rPr>
                <w:szCs w:val="20"/>
                <w:lang w:val="en-US" w:eastAsia="en-US"/>
              </w:rPr>
              <w:t>Behaviorism</w:t>
            </w:r>
            <w:r w:rsidR="009304C1">
              <w:rPr>
                <w:szCs w:val="20"/>
                <w:lang w:val="en-US" w:eastAsia="en-US"/>
              </w:rPr>
              <w:t xml:space="preserve"> (Learning) Theories: Classical and operant conditioning</w:t>
            </w:r>
          </w:p>
          <w:p w:rsidR="0070366A" w:rsidRPr="0070366A" w:rsidRDefault="009304C1" w:rsidP="0070366A">
            <w:pPr>
              <w:pStyle w:val="Level2"/>
              <w:rPr>
                <w:szCs w:val="20"/>
                <w:lang w:val="en-US" w:eastAsia="en-US"/>
              </w:rPr>
            </w:pPr>
            <w:r>
              <w:rPr>
                <w:szCs w:val="20"/>
                <w:lang w:val="en-US" w:eastAsia="en-US"/>
              </w:rPr>
              <w:t>Social learning theory</w:t>
            </w:r>
          </w:p>
          <w:p w:rsidR="0070366A" w:rsidRDefault="00455E10" w:rsidP="0070366A">
            <w:pPr>
              <w:pStyle w:val="Level2"/>
              <w:rPr>
                <w:szCs w:val="20"/>
                <w:lang w:val="en-US" w:eastAsia="en-US"/>
              </w:rPr>
            </w:pPr>
            <w:r>
              <w:rPr>
                <w:szCs w:val="20"/>
                <w:lang w:val="en-US" w:eastAsia="en-US"/>
              </w:rPr>
              <w:t xml:space="preserve">Bandura: </w:t>
            </w:r>
            <w:r w:rsidR="00E31486">
              <w:rPr>
                <w:szCs w:val="20"/>
                <w:lang w:val="en-US" w:eastAsia="en-US"/>
              </w:rPr>
              <w:t>Social cognitive theory &amp; self e</w:t>
            </w:r>
            <w:r>
              <w:rPr>
                <w:szCs w:val="20"/>
                <w:lang w:val="en-US" w:eastAsia="en-US"/>
              </w:rPr>
              <w:t>fficacy</w:t>
            </w:r>
          </w:p>
          <w:p w:rsidR="009304C1" w:rsidRDefault="009304C1" w:rsidP="0070366A">
            <w:pPr>
              <w:pStyle w:val="Level2"/>
              <w:rPr>
                <w:szCs w:val="20"/>
                <w:lang w:val="en-US" w:eastAsia="en-US"/>
              </w:rPr>
            </w:pPr>
            <w:r>
              <w:rPr>
                <w:szCs w:val="20"/>
                <w:lang w:val="en-US" w:eastAsia="en-US"/>
              </w:rPr>
              <w:t>Peer and media influence</w:t>
            </w:r>
          </w:p>
          <w:p w:rsidR="009304C1" w:rsidRPr="009304C1" w:rsidRDefault="009304C1" w:rsidP="009304C1">
            <w:pPr>
              <w:pStyle w:val="Level2"/>
              <w:rPr>
                <w:szCs w:val="20"/>
                <w:lang w:val="en-US" w:eastAsia="en-US"/>
              </w:rPr>
            </w:pPr>
            <w:r>
              <w:t>Abby 33: Social Learning Theory</w:t>
            </w:r>
            <w:r>
              <w:rPr>
                <w:lang w:val="en-US"/>
              </w:rPr>
              <w:t xml:space="preserve">; </w:t>
            </w:r>
            <w:r>
              <w:t>Abby 33: Cognitive Behavioral Theory with Erik Schott</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lang w:val="en-US" w:eastAsia="en-US"/>
              </w:rPr>
            </w:pPr>
            <w:r>
              <w:rPr>
                <w:szCs w:val="20"/>
                <w:lang w:val="en-US" w:eastAsia="en-US"/>
              </w:rPr>
              <w:t xml:space="preserve">Empowerment </w:t>
            </w:r>
            <w:r w:rsidR="0070366A" w:rsidRPr="0070366A">
              <w:rPr>
                <w:szCs w:val="20"/>
                <w:lang w:val="en-US" w:eastAsia="en-US"/>
              </w:rPr>
              <w:t>Theory</w:t>
            </w:r>
          </w:p>
          <w:p w:rsidR="003750DE" w:rsidRPr="003750DE" w:rsidRDefault="003750DE" w:rsidP="003750DE">
            <w:pPr>
              <w:pStyle w:val="Level2"/>
              <w:rPr>
                <w:szCs w:val="20"/>
                <w:lang w:val="en-US" w:eastAsia="en-US"/>
              </w:rPr>
            </w:pPr>
            <w:r w:rsidRPr="003750DE">
              <w:rPr>
                <w:szCs w:val="20"/>
                <w:lang w:val="en-US" w:eastAsia="en-US"/>
              </w:rPr>
              <w:t>Introduction to alternative theories</w:t>
            </w:r>
          </w:p>
          <w:p w:rsidR="0070366A" w:rsidRPr="0070366A" w:rsidRDefault="003750DE" w:rsidP="002C48A7">
            <w:pPr>
              <w:pStyle w:val="Level2"/>
              <w:rPr>
                <w:szCs w:val="20"/>
                <w:lang w:val="en-US" w:eastAsia="en-US"/>
              </w:rPr>
            </w:pPr>
            <w:r w:rsidRPr="003750DE">
              <w:rPr>
                <w:szCs w:val="20"/>
                <w:lang w:val="en-US" w:eastAsia="en-US"/>
              </w:rPr>
              <w:t>Empowerment theory</w:t>
            </w:r>
          </w:p>
        </w:tc>
        <w:tc>
          <w:tcPr>
            <w:tcW w:w="2558" w:type="dxa"/>
            <w:tcBorders>
              <w:top w:val="single" w:sz="12" w:space="0" w:color="000000"/>
              <w:bottom w:val="single" w:sz="12" w:space="0" w:color="000000"/>
            </w:tcBorders>
            <w:shd w:val="clear" w:color="auto" w:fill="auto"/>
          </w:tcPr>
          <w:p w:rsidR="0070366A" w:rsidRPr="007A1BCB" w:rsidRDefault="003D377E" w:rsidP="0070366A">
            <w:pPr>
              <w:rPr>
                <w:rFonts w:cs="Arial"/>
                <w:b/>
              </w:rPr>
            </w:pPr>
            <w:r w:rsidRPr="007A1BCB">
              <w:rPr>
                <w:rFonts w:cs="Arial"/>
                <w:b/>
              </w:rPr>
              <w:t xml:space="preserve">             Assignment 2</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Social dominance theory</w:t>
            </w:r>
          </w:p>
          <w:p w:rsidR="00056911" w:rsidRPr="00056911" w:rsidRDefault="00056911" w:rsidP="00056911">
            <w:pPr>
              <w:pStyle w:val="Level2"/>
              <w:rPr>
                <w:szCs w:val="20"/>
                <w:lang w:val="en-US" w:eastAsia="en-US"/>
              </w:rPr>
            </w:pPr>
            <w:r w:rsidRPr="00056911">
              <w:rPr>
                <w:szCs w:val="20"/>
                <w:lang w:val="en-US" w:eastAsia="en-US"/>
              </w:rPr>
              <w:t>Classism</w:t>
            </w:r>
          </w:p>
          <w:p w:rsidR="0070366A" w:rsidRPr="0070366A" w:rsidRDefault="00056911" w:rsidP="00056911">
            <w:pPr>
              <w:pStyle w:val="Level2"/>
              <w:rPr>
                <w:szCs w:val="20"/>
                <w:lang w:val="en-US" w:eastAsia="en-US"/>
              </w:rPr>
            </w:pPr>
            <w:r w:rsidRPr="00056911">
              <w:rPr>
                <w:szCs w:val="20"/>
                <w:lang w:val="en-US" w:eastAsia="en-US"/>
              </w:rPr>
              <w:t>Globalization</w:t>
            </w:r>
            <w:r w:rsidRPr="0070366A">
              <w:rPr>
                <w:szCs w:val="20"/>
                <w:lang w:val="en-US" w:eastAsia="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lang w:val="en-US" w:eastAsia="en-US"/>
              </w:rPr>
            </w:pPr>
            <w:r>
              <w:rPr>
                <w:szCs w:val="20"/>
                <w:lang w:val="en-US" w:eastAsia="en-US"/>
              </w:rPr>
              <w:t>Culture, Race, &amp; Ethnicity</w:t>
            </w:r>
            <w:r w:rsidR="00CF1631">
              <w:rPr>
                <w:szCs w:val="20"/>
                <w:lang w:val="en-US" w:eastAsia="en-US"/>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C96EFA" w:rsidRPr="00C96EFA" w:rsidRDefault="00C96EFA" w:rsidP="00B77219">
            <w:pPr>
              <w:pStyle w:val="Level2"/>
              <w:rPr>
                <w:szCs w:val="20"/>
                <w:lang w:val="en-US" w:eastAsia="en-US"/>
              </w:rPr>
            </w:pPr>
            <w:r>
              <w:t xml:space="preserve">Abby 33: Critical Race Theory </w:t>
            </w:r>
          </w:p>
          <w:p w:rsidR="0070366A" w:rsidRPr="0070366A" w:rsidRDefault="00C96EFA" w:rsidP="00B77219">
            <w:pPr>
              <w:pStyle w:val="Level2"/>
              <w:rPr>
                <w:szCs w:val="20"/>
                <w:lang w:val="en-US" w:eastAsia="en-US"/>
              </w:rPr>
            </w:pPr>
            <w:r>
              <w:t xml:space="preserve">Abby 33: Critical Race Theory with </w:t>
            </w:r>
            <w:proofErr w:type="spellStart"/>
            <w:r>
              <w:t>Tyan</w:t>
            </w:r>
            <w:proofErr w:type="spellEnd"/>
            <w:r>
              <w:t xml:space="preserve"> Parker-Dominguez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70366A" w:rsidRPr="0070366A" w:rsidRDefault="00CF1631" w:rsidP="0070366A">
            <w:pPr>
              <w:pStyle w:val="Level1"/>
              <w:rPr>
                <w:szCs w:val="20"/>
                <w:lang w:val="en-US" w:eastAsia="en-US"/>
              </w:rPr>
            </w:pPr>
            <w:r>
              <w:rPr>
                <w:szCs w:val="20"/>
                <w:lang w:val="en-US" w:eastAsia="en-US"/>
              </w:rPr>
              <w:t xml:space="preserve">Final Project Presentations and </w:t>
            </w:r>
            <w:r w:rsidR="0070366A" w:rsidRPr="0070366A">
              <w:rPr>
                <w:szCs w:val="20"/>
                <w:lang w:val="en-US" w:eastAsia="en-US"/>
              </w:rPr>
              <w:t>Course Wrap Up</w:t>
            </w:r>
          </w:p>
        </w:tc>
        <w:tc>
          <w:tcPr>
            <w:tcW w:w="2558" w:type="dxa"/>
            <w:tcBorders>
              <w:top w:val="single" w:sz="12" w:space="0" w:color="000000"/>
              <w:bottom w:val="single" w:sz="12" w:space="0" w:color="000000"/>
            </w:tcBorders>
            <w:shd w:val="clear" w:color="auto" w:fill="auto"/>
          </w:tcPr>
          <w:p w:rsidR="0070366A" w:rsidRPr="007A1BCB" w:rsidRDefault="003D377E" w:rsidP="0070366A">
            <w:pPr>
              <w:jc w:val="center"/>
              <w:rPr>
                <w:rFonts w:cs="Arial"/>
                <w:b/>
                <w:bCs/>
              </w:rPr>
            </w:pPr>
            <w:r w:rsidRPr="007A1BCB">
              <w:rPr>
                <w:rFonts w:cs="Arial"/>
                <w:b/>
                <w:bCs/>
              </w:rPr>
              <w:t>Assignment 3</w:t>
            </w:r>
          </w:p>
        </w:tc>
      </w:tr>
    </w:tbl>
    <w:p w:rsidR="0070366A" w:rsidRDefault="0070366A" w:rsidP="0070366A">
      <w:pPr>
        <w:rPr>
          <w:rFonts w:cs="Arial"/>
        </w:rPr>
      </w:pPr>
    </w:p>
    <w:p w:rsidR="009F07B7" w:rsidRPr="00D20FB5" w:rsidRDefault="009F07B7" w:rsidP="0070366A">
      <w:pPr>
        <w:rPr>
          <w:rFonts w:cs="Arial"/>
        </w:rPr>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537119">
      <w:pPr>
        <w:pStyle w:val="Part"/>
        <w:ind w:left="0" w:firstLine="0"/>
        <w:jc w:val="left"/>
      </w:pPr>
    </w:p>
    <w:p w:rsidR="0070366A" w:rsidRDefault="0070366A" w:rsidP="0070366A">
      <w:pPr>
        <w:pStyle w:val="Part"/>
      </w:pPr>
      <w:r w:rsidRPr="00FC07B7">
        <w:t>Course Schedule―Detailed Description</w:t>
      </w:r>
    </w:p>
    <w:p w:rsidR="00537119" w:rsidRDefault="00537119" w:rsidP="0070366A">
      <w:pPr>
        <w:pStyle w:val="Part"/>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A1BCB" w:rsidP="00556E41">
            <w:pPr>
              <w:keepNext/>
              <w:spacing w:before="20" w:after="20"/>
              <w:jc w:val="center"/>
              <w:rPr>
                <w:rFonts w:cs="Arial"/>
                <w:b/>
                <w:color w:val="FFFFFF"/>
                <w:sz w:val="22"/>
                <w:szCs w:val="22"/>
              </w:rPr>
            </w:pPr>
            <w:r>
              <w:rPr>
                <w:rFonts w:cs="Arial"/>
                <w:b/>
                <w:color w:val="FFFFFF"/>
                <w:sz w:val="22"/>
                <w:szCs w:val="22"/>
              </w:rPr>
              <w:t>August 26</w:t>
            </w:r>
            <w:r w:rsidR="00DA2A5F">
              <w:rPr>
                <w:rFonts w:cs="Arial"/>
                <w:b/>
                <w:color w:val="FFFFFF"/>
                <w:sz w:val="22"/>
                <w:szCs w:val="22"/>
              </w:rPr>
              <w:t>,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lang w:val="en-US" w:eastAsia="en-US"/>
              </w:rPr>
            </w:pPr>
            <w:r w:rsidRPr="0070366A">
              <w:rPr>
                <w:szCs w:val="20"/>
                <w:lang w:val="en-US" w:eastAsia="en-US"/>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w:t>
            </w:r>
            <w:r>
              <w:rPr>
                <w:lang w:val="en-US"/>
              </w:rPr>
              <w:t>: Social construction, eclecti</w:t>
            </w:r>
            <w:r w:rsidR="00B57296">
              <w:rPr>
                <w:lang w:val="en-US"/>
              </w:rPr>
              <w:t>ci</w:t>
            </w:r>
            <w:r>
              <w:rPr>
                <w:lang w:val="en-US"/>
              </w:rPr>
              <w:t xml:space="preserve">sm, </w:t>
            </w:r>
            <w:r w:rsidR="00B57296">
              <w:rPr>
                <w:lang w:val="en-US"/>
              </w:rPr>
              <w:t xml:space="preserve">person-in-environment, </w:t>
            </w:r>
            <w:proofErr w:type="spellStart"/>
            <w:r w:rsidR="00B57296">
              <w:rPr>
                <w:lang w:val="en-US"/>
              </w:rPr>
              <w:t>biopsychosocial</w:t>
            </w:r>
            <w:proofErr w:type="spellEnd"/>
            <w:r w:rsidR="00B57296">
              <w:rPr>
                <w:lang w:val="en-US"/>
              </w:rPr>
              <w:t xml:space="preserve"> perspective</w:t>
            </w:r>
          </w:p>
          <w:p w:rsidR="00723169" w:rsidRPr="00E730F9" w:rsidRDefault="00723169" w:rsidP="00723169">
            <w:pPr>
              <w:pStyle w:val="Level1"/>
            </w:pPr>
            <w:r>
              <w:rPr>
                <w:lang w:val="en-US"/>
              </w:rPr>
              <w:t>Critical Analysis</w:t>
            </w:r>
          </w:p>
          <w:p w:rsidR="00E730F9" w:rsidRPr="0070366A" w:rsidRDefault="00E730F9" w:rsidP="00723169">
            <w:pPr>
              <w:pStyle w:val="Level1"/>
            </w:pPr>
            <w:r>
              <w:rPr>
                <w:lang w:val="en-US"/>
              </w:rPr>
              <w:t>Neurobiology and Social Work</w:t>
            </w:r>
          </w:p>
          <w:p w:rsidR="0070366A" w:rsidRPr="0070366A" w:rsidRDefault="00723169" w:rsidP="00723169">
            <w:pPr>
              <w:pStyle w:val="Level1"/>
              <w:rPr>
                <w:lang w:val="en-US" w:eastAsia="en-US"/>
              </w:rPr>
            </w:pPr>
            <w:r w:rsidRPr="0070366A">
              <w:rPr>
                <w:szCs w:val="20"/>
                <w:lang w:val="en-US" w:eastAsia="en-US"/>
              </w:rPr>
              <w:t>NASW Code of Ethics</w:t>
            </w:r>
          </w:p>
        </w:tc>
      </w:tr>
    </w:tbl>
    <w:p w:rsidR="0070366A" w:rsidRDefault="0070366A" w:rsidP="0070366A">
      <w:pPr>
        <w:pStyle w:val="BodyText"/>
      </w:pPr>
      <w:r>
        <w:t>This Unit relates to course objectives 1-5.</w:t>
      </w:r>
    </w:p>
    <w:p w:rsidR="0070366A" w:rsidRDefault="0070366A" w:rsidP="0070366A">
      <w:pPr>
        <w:pStyle w:val="Heading3"/>
        <w:rPr>
          <w:lang w:val="en-US"/>
        </w:rPr>
      </w:pPr>
      <w:r w:rsidRPr="001D203B">
        <w:t>Required Readings</w:t>
      </w:r>
    </w:p>
    <w:p w:rsidR="001836A3"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w:t>
      </w:r>
      <w:proofErr w:type="gramStart"/>
      <w:r>
        <w:rPr>
          <w:lang w:eastAsia="x-none"/>
        </w:rPr>
        <w:t>The developing brain.</w:t>
      </w:r>
      <w:proofErr w:type="gramEnd"/>
      <w:r>
        <w:rPr>
          <w:lang w:eastAsia="x-none"/>
        </w:rPr>
        <w:t xml:space="preserve">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27-40). New York, NY: W.W. Norton.</w:t>
      </w:r>
    </w:p>
    <w:p w:rsidR="001A4227"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w:t>
      </w:r>
      <w:proofErr w:type="gramStart"/>
      <w:r>
        <w:rPr>
          <w:lang w:eastAsia="x-none"/>
        </w:rPr>
        <w:t>The social brain: A thumbnail sketch.</w:t>
      </w:r>
      <w:proofErr w:type="gramEnd"/>
      <w:r>
        <w:rPr>
          <w:lang w:eastAsia="x-none"/>
        </w:rPr>
        <w:t xml:space="preserve">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41-58). New York, NY: W.W. Norton.</w:t>
      </w:r>
    </w:p>
    <w:p w:rsidR="00723ECA" w:rsidRPr="00A53A4B" w:rsidRDefault="005A1A67" w:rsidP="004F2318">
      <w:pPr>
        <w:spacing w:after="200"/>
        <w:ind w:left="720" w:hanging="720"/>
        <w:rPr>
          <w:lang w:eastAsia="x-none"/>
        </w:rPr>
      </w:pPr>
      <w:r>
        <w:rPr>
          <w:lang w:eastAsia="x-none"/>
        </w:rPr>
        <w:t xml:space="preserve">Hudson, C. (2010). </w:t>
      </w:r>
      <w:proofErr w:type="gramStart"/>
      <w:r>
        <w:rPr>
          <w:lang w:eastAsia="x-none"/>
        </w:rPr>
        <w:t>The assessment of complex adaptive systems.</w:t>
      </w:r>
      <w:proofErr w:type="gramEnd"/>
      <w:r>
        <w:rPr>
          <w:lang w:eastAsia="x-none"/>
        </w:rPr>
        <w:t xml:space="preserve"> </w:t>
      </w:r>
      <w:proofErr w:type="gramStart"/>
      <w:r>
        <w:rPr>
          <w:lang w:eastAsia="x-none"/>
        </w:rPr>
        <w:t xml:space="preserve">In </w:t>
      </w:r>
      <w:r>
        <w:rPr>
          <w:i/>
          <w:lang w:eastAsia="x-none"/>
        </w:rPr>
        <w:t xml:space="preserve">Complex systems and human behavior </w:t>
      </w:r>
      <w:r w:rsidRPr="004F2318">
        <w:rPr>
          <w:lang w:eastAsia="x-none"/>
        </w:rPr>
        <w:t>(pp. 3-45).</w:t>
      </w:r>
      <w:proofErr w:type="gramEnd"/>
      <w:r w:rsidRPr="004F2318">
        <w:rPr>
          <w:lang w:eastAsia="x-none"/>
        </w:rPr>
        <w:t xml:space="preserve"> </w:t>
      </w:r>
      <w:proofErr w:type="gramStart"/>
      <w:r w:rsidR="004F2318" w:rsidRPr="004F2318">
        <w:rPr>
          <w:lang w:eastAsia="x-none"/>
        </w:rPr>
        <w:t>Chicago, IL: Lyc</w:t>
      </w:r>
      <w:r w:rsidR="004F2318">
        <w:rPr>
          <w:lang w:eastAsia="x-none"/>
        </w:rPr>
        <w:t>eum Books.</w:t>
      </w:r>
      <w:proofErr w:type="gramEnd"/>
    </w:p>
    <w:p w:rsidR="0070366A" w:rsidRDefault="0070366A" w:rsidP="0070366A">
      <w:pPr>
        <w:pStyle w:val="Bib"/>
      </w:pPr>
      <w:proofErr w:type="gramStart"/>
      <w:r w:rsidRPr="00CF6842">
        <w:t>NASW</w:t>
      </w:r>
      <w:r>
        <w:t>―National Association of Social Workers.</w:t>
      </w:r>
      <w:proofErr w:type="gramEnd"/>
      <w:r>
        <w:t xml:space="preserve"> </w:t>
      </w:r>
      <w:proofErr w:type="gramStart"/>
      <w:r>
        <w:t>(</w:t>
      </w:r>
      <w:proofErr w:type="spellStart"/>
      <w:r>
        <w:t>n.d.</w:t>
      </w:r>
      <w:proofErr w:type="spellEnd"/>
      <w:r>
        <w:t>).</w:t>
      </w:r>
      <w:proofErr w:type="gramEnd"/>
      <w:r>
        <w:t xml:space="preserve"> </w:t>
      </w:r>
      <w:proofErr w:type="gramStart"/>
      <w:r w:rsidRPr="007D2B83">
        <w:rPr>
          <w:i/>
        </w:rPr>
        <w:t xml:space="preserve">Code of </w:t>
      </w:r>
      <w:r>
        <w:rPr>
          <w:i/>
        </w:rPr>
        <w:t>e</w:t>
      </w:r>
      <w:r w:rsidRPr="007D2B83">
        <w:rPr>
          <w:i/>
        </w:rPr>
        <w:t>thics</w:t>
      </w:r>
      <w:r>
        <w:t>.</w:t>
      </w:r>
      <w:proofErr w:type="gramEnd"/>
      <w:r>
        <w:t xml:space="preserve"> </w:t>
      </w:r>
      <w:r w:rsidR="005B5390">
        <w:t xml:space="preserve"> </w:t>
      </w:r>
      <w:r>
        <w:t xml:space="preserve">Retrieved from </w:t>
      </w:r>
      <w:hyperlink r:id="rId14" w:history="1">
        <w:r w:rsidRPr="007D2B83">
          <w:rPr>
            <w:rStyle w:val="Hyperlink"/>
          </w:rPr>
          <w:t>http://www.naswdc.org/pubs/code/default.asp</w:t>
        </w:r>
      </w:hyperlink>
    </w:p>
    <w:p w:rsidR="0070366A" w:rsidRPr="00122E8B" w:rsidRDefault="0070366A" w:rsidP="0070366A">
      <w:pPr>
        <w:pStyle w:val="Bib"/>
        <w:rPr>
          <w:szCs w:val="24"/>
        </w:rPr>
      </w:pPr>
      <w:proofErr w:type="gramStart"/>
      <w:r w:rsidRPr="00122E8B">
        <w:t>Robbins, S.</w:t>
      </w:r>
      <w:r>
        <w:t xml:space="preserve"> </w:t>
      </w:r>
      <w:r w:rsidRPr="00122E8B">
        <w:t>P., Cha</w:t>
      </w:r>
      <w:r>
        <w:t xml:space="preserve">tterjee, P., &amp; </w:t>
      </w:r>
      <w:proofErr w:type="spellStart"/>
      <w:r>
        <w:t>Canda</w:t>
      </w:r>
      <w:proofErr w:type="spellEnd"/>
      <w:r>
        <w:t>, E. R. (2011</w:t>
      </w:r>
      <w:r w:rsidRPr="00122E8B">
        <w:t>).</w:t>
      </w:r>
      <w:proofErr w:type="gramEnd"/>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w:t>
      </w:r>
      <w:proofErr w:type="gramStart"/>
      <w:r w:rsidR="00873A8A">
        <w:t>ed</w:t>
      </w:r>
      <w:proofErr w:type="gramEnd"/>
      <w:r w:rsidR="00873A8A">
        <w:t>.)</w:t>
      </w:r>
      <w:r w:rsidR="00873A8A">
        <w:rPr>
          <w:i/>
        </w:rPr>
        <w:t>.</w:t>
      </w:r>
      <w:r w:rsidR="00873A8A" w:rsidRPr="00122E8B">
        <w:t xml:space="preserve"> </w:t>
      </w:r>
      <w:proofErr w:type="gramStart"/>
      <w:r w:rsidR="007C787B">
        <w:t>Chapter 1:</w:t>
      </w:r>
      <w:r w:rsidR="008F6D7B">
        <w:t xml:space="preserve"> </w:t>
      </w:r>
      <w:r w:rsidRPr="00122E8B">
        <w:t>The nature of theories.</w:t>
      </w:r>
      <w:proofErr w:type="gramEnd"/>
      <w:r w:rsidRPr="00122E8B">
        <w:t xml:space="preserve"> (</w:t>
      </w:r>
      <w:r w:rsidRPr="00873A8A">
        <w:t xml:space="preserve">pp. </w:t>
      </w:r>
      <w:r w:rsidR="007C787B" w:rsidRPr="00873A8A">
        <w:t>10, 14-23</w:t>
      </w:r>
      <w:r w:rsidRPr="001C7741">
        <w:rPr>
          <w:i/>
        </w:rPr>
        <w:t xml:space="preserve">). </w:t>
      </w:r>
      <w:proofErr w:type="gramStart"/>
      <w:r w:rsidRPr="00122E8B">
        <w:t>Boston, MA: Allyn &amp; Bacon.</w:t>
      </w:r>
      <w:proofErr w:type="gramEnd"/>
    </w:p>
    <w:p w:rsidR="0070366A" w:rsidRDefault="0070366A" w:rsidP="00A26DBF">
      <w:pPr>
        <w:pStyle w:val="Bib"/>
        <w:spacing w:before="240"/>
      </w:pPr>
      <w:r w:rsidRPr="00CF6842">
        <w:t>See, L.</w:t>
      </w:r>
      <w:r>
        <w:t xml:space="preserve"> </w:t>
      </w:r>
      <w:r w:rsidRPr="00CF6842">
        <w:t>A. (2007).</w:t>
      </w:r>
      <w:r>
        <w:t xml:space="preserve"> </w:t>
      </w:r>
      <w:proofErr w:type="gramStart"/>
      <w:r w:rsidRPr="00CF6842">
        <w:t>Introduction: Human behavior theory and the African America</w:t>
      </w:r>
      <w:r>
        <w:t>n experience.</w:t>
      </w:r>
      <w:proofErr w:type="gramEnd"/>
      <w:r>
        <w:t xml:space="preserve"> </w:t>
      </w:r>
      <w:proofErr w:type="gramStart"/>
      <w:r>
        <w:t>In</w:t>
      </w:r>
      <w:r w:rsidR="00A26DBF">
        <w:t xml:space="preserve"> L.A.</w:t>
      </w:r>
      <w:proofErr w:type="gramEnd"/>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pPr>
        <w:rPr>
          <w:lang w:eastAsia="x-none"/>
        </w:rPr>
      </w:pPr>
      <w:proofErr w:type="gramStart"/>
      <w:r>
        <w:rPr>
          <w:lang w:eastAsia="x-none"/>
        </w:rPr>
        <w:t>Applegate, J. S., &amp; Shapiro, J. R. (2005).</w:t>
      </w:r>
      <w:proofErr w:type="gramEnd"/>
      <w:r>
        <w:rPr>
          <w:lang w:eastAsia="x-none"/>
        </w:rPr>
        <w:t xml:space="preserve"> </w:t>
      </w:r>
      <w:proofErr w:type="gramStart"/>
      <w:r>
        <w:rPr>
          <w:i/>
          <w:lang w:eastAsia="x-none"/>
        </w:rPr>
        <w:t>Neurobiology for clinical social work.</w:t>
      </w:r>
      <w:proofErr w:type="gramEnd"/>
      <w:r>
        <w:rPr>
          <w:i/>
          <w:lang w:eastAsia="x-none"/>
        </w:rPr>
        <w:t xml:space="preserve"> </w:t>
      </w:r>
      <w:r>
        <w:rPr>
          <w:lang w:eastAsia="x-none"/>
        </w:rPr>
        <w:t xml:space="preserve">Chapter 1: The brain: An </w:t>
      </w:r>
    </w:p>
    <w:p w:rsidR="00A503D3" w:rsidRDefault="00A503D3" w:rsidP="00A503D3">
      <w:pPr>
        <w:rPr>
          <w:lang w:eastAsia="x-none"/>
        </w:rPr>
      </w:pPr>
      <w:r>
        <w:rPr>
          <w:lang w:eastAsia="x-none"/>
        </w:rPr>
        <w:t xml:space="preserve">             </w:t>
      </w:r>
      <w:proofErr w:type="gramStart"/>
      <w:r>
        <w:rPr>
          <w:lang w:eastAsia="x-none"/>
        </w:rPr>
        <w:t>introductory</w:t>
      </w:r>
      <w:proofErr w:type="gramEnd"/>
      <w:r>
        <w:rPr>
          <w:lang w:eastAsia="x-none"/>
        </w:rPr>
        <w:t xml:space="preserve"> tutorial (pp. 1-14). New York, NY: W. W. Norton.</w:t>
      </w:r>
    </w:p>
    <w:p w:rsidR="00A503D3" w:rsidRDefault="00A503D3" w:rsidP="00A503D3">
      <w:pPr>
        <w:rPr>
          <w:lang w:eastAsia="x-none"/>
        </w:rPr>
      </w:pPr>
    </w:p>
    <w:p w:rsidR="00A503D3" w:rsidRDefault="00A503D3" w:rsidP="00A503D3">
      <w:pPr>
        <w:rPr>
          <w:i/>
          <w:lang w:eastAsia="x-none"/>
        </w:rPr>
      </w:pPr>
      <w:r>
        <w:rPr>
          <w:lang w:eastAsia="x-none"/>
        </w:rPr>
        <w:t xml:space="preserve">Hutchison, E.D. (2013). </w:t>
      </w:r>
      <w:r>
        <w:rPr>
          <w:i/>
          <w:lang w:eastAsia="x-none"/>
        </w:rPr>
        <w:t xml:space="preserve">Essentials of human behavior: Integrating person, environment, and the life </w:t>
      </w:r>
    </w:p>
    <w:p w:rsidR="00A503D3" w:rsidRDefault="00A503D3" w:rsidP="00A503D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(pp. 23-33; 75-107; 383-388).</w:t>
      </w:r>
      <w:r>
        <w:rPr>
          <w:lang w:eastAsia="x-none"/>
        </w:rP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Pr="00C716BD" w:rsidRDefault="007A1BCB" w:rsidP="00EB5B11">
            <w:pPr>
              <w:keepNext/>
              <w:spacing w:before="20" w:after="20"/>
              <w:jc w:val="right"/>
              <w:rPr>
                <w:rFonts w:cs="Arial"/>
                <w:b/>
                <w:color w:val="FFFFFF"/>
                <w:sz w:val="22"/>
                <w:szCs w:val="22"/>
              </w:rPr>
            </w:pPr>
            <w:r>
              <w:rPr>
                <w:rFonts w:cs="Arial"/>
                <w:b/>
                <w:color w:val="FFFFFF"/>
                <w:sz w:val="22"/>
                <w:szCs w:val="22"/>
              </w:rPr>
              <w:t>September 2</w:t>
            </w:r>
            <w:r w:rsidR="00DA2A5F">
              <w:rPr>
                <w:rFonts w:cs="Arial"/>
                <w:b/>
                <w:color w:val="FFFFFF"/>
                <w:sz w:val="22"/>
                <w:szCs w:val="22"/>
              </w:rPr>
              <w:t>,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lang w:val="en-US" w:eastAsia="en-US"/>
              </w:rPr>
            </w:pPr>
            <w:r w:rsidRPr="0070366A">
              <w:rPr>
                <w:szCs w:val="20"/>
                <w:lang w:val="en-US" w:eastAsia="en-US"/>
              </w:rPr>
              <w:t>Systems</w:t>
            </w:r>
            <w:r>
              <w:rPr>
                <w:szCs w:val="20"/>
                <w:lang w:val="en-US" w:eastAsia="en-US"/>
              </w:rPr>
              <w:t xml:space="preserve"> Theory: Individual, Family, Community, Organizations, Macro Systems</w:t>
            </w:r>
          </w:p>
          <w:p w:rsidR="00BD3348" w:rsidRDefault="00BD3348" w:rsidP="009C6013">
            <w:pPr>
              <w:pStyle w:val="Level1"/>
              <w:rPr>
                <w:szCs w:val="20"/>
                <w:lang w:val="en-US" w:eastAsia="en-US"/>
              </w:rPr>
            </w:pPr>
            <w:r>
              <w:rPr>
                <w:szCs w:val="20"/>
                <w:lang w:val="en-US" w:eastAsia="en-US"/>
              </w:rPr>
              <w:t>Strengths Perspective</w:t>
            </w:r>
          </w:p>
          <w:p w:rsidR="009C6013" w:rsidRDefault="009C6013" w:rsidP="009C6013">
            <w:pPr>
              <w:pStyle w:val="Level1"/>
              <w:rPr>
                <w:szCs w:val="20"/>
                <w:lang w:val="en-US" w:eastAsia="en-US"/>
              </w:rPr>
            </w:pPr>
            <w:r>
              <w:rPr>
                <w:szCs w:val="20"/>
                <w:lang w:val="en-US" w:eastAsia="en-US"/>
              </w:rPr>
              <w:t>Family Resilience</w:t>
            </w:r>
          </w:p>
          <w:p w:rsidR="0070366A" w:rsidRDefault="009C6013" w:rsidP="0096202E">
            <w:pPr>
              <w:pStyle w:val="Level1"/>
              <w:rPr>
                <w:lang w:val="en-US" w:eastAsia="en-US"/>
              </w:rPr>
            </w:pPr>
            <w:r>
              <w:rPr>
                <w:szCs w:val="20"/>
                <w:lang w:val="en-US" w:eastAsia="en-US"/>
              </w:rPr>
              <w:t>Video Case Study: Abby at 33</w:t>
            </w:r>
            <w:r w:rsidR="0096202E">
              <w:rPr>
                <w:szCs w:val="20"/>
                <w:lang w:val="en-US" w:eastAsia="en-US"/>
              </w:rPr>
              <w:t xml:space="preserve"> (</w:t>
            </w:r>
            <w:r w:rsidR="0096202E">
              <w:t>SWK-HB-503-02</w:t>
            </w:r>
            <w:r w:rsidR="0096202E">
              <w:rPr>
                <w:lang w:val="en-US"/>
              </w:rPr>
              <w:t>)</w:t>
            </w:r>
          </w:p>
          <w:p w:rsidR="00BC25E4" w:rsidRPr="0070366A" w:rsidRDefault="00BC25E4" w:rsidP="0096202E">
            <w:pPr>
              <w:pStyle w:val="Level1"/>
              <w:rPr>
                <w:lang w:val="en-US" w:eastAsia="en-US"/>
              </w:rPr>
            </w:pPr>
            <w:r>
              <w:rPr>
                <w:lang w:val="en-US"/>
              </w:rPr>
              <w:t xml:space="preserve">Video: </w:t>
            </w:r>
            <w:r>
              <w:t xml:space="preserve">Abby 33: Systems Theory with Nikola </w:t>
            </w:r>
            <w:proofErr w:type="spellStart"/>
            <w:r>
              <w:t>Alenkin</w:t>
            </w:r>
            <w:proofErr w:type="spellEnd"/>
            <w:r>
              <w:rPr>
                <w:lang w:val="en-US"/>
              </w:rPr>
              <w:t xml:space="preserve"> (</w:t>
            </w:r>
            <w:r>
              <w:t>SWK-HB-503-9C</w:t>
            </w:r>
            <w:r>
              <w:rPr>
                <w:lang w:val="en-US"/>
              </w:rPr>
              <w:t>)</w:t>
            </w:r>
          </w:p>
        </w:tc>
      </w:tr>
    </w:tbl>
    <w:p w:rsidR="0070366A" w:rsidRDefault="0070366A" w:rsidP="0070366A">
      <w:pPr>
        <w:pStyle w:val="BodyText"/>
      </w:pPr>
      <w:r>
        <w:t>This Unit relates to course objectives 1-3.</w:t>
      </w:r>
    </w:p>
    <w:p w:rsidR="0070366A" w:rsidRDefault="0070366A" w:rsidP="0060772C">
      <w:pPr>
        <w:pStyle w:val="Heading3"/>
      </w:pPr>
      <w:r w:rsidRPr="00A552ED">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w:t>
      </w:r>
      <w:proofErr w:type="gramStart"/>
      <w:r w:rsidRPr="00F62504">
        <w:rPr>
          <w:rFonts w:ascii="Arial" w:hAnsi="Arial" w:cs="Arial"/>
          <w:sz w:val="20"/>
          <w:szCs w:val="20"/>
        </w:rPr>
        <w:t>critique</w:t>
      </w:r>
      <w:proofErr w:type="gramEnd"/>
      <w:r w:rsidRPr="00F62504">
        <w:rPr>
          <w:rFonts w:ascii="Arial" w:hAnsi="Arial" w:cs="Arial"/>
          <w:sz w:val="20"/>
          <w:szCs w:val="20"/>
        </w:rPr>
        <w:t xml:space="preserv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rsidR="003E4602" w:rsidRDefault="003E4602" w:rsidP="003E4602"/>
    <w:p w:rsidR="0070366A" w:rsidRDefault="0070366A" w:rsidP="0070366A">
      <w:pPr>
        <w:pStyle w:val="Bib"/>
      </w:pPr>
      <w:proofErr w:type="gramStart"/>
      <w:r w:rsidRPr="00122E8B">
        <w:t>Robbins, S.</w:t>
      </w:r>
      <w:r>
        <w:t xml:space="preserve"> </w:t>
      </w:r>
      <w:r w:rsidRPr="00122E8B">
        <w:t>P., Cha</w:t>
      </w:r>
      <w:r>
        <w:t xml:space="preserve">tterjee, P., &amp; </w:t>
      </w:r>
      <w:proofErr w:type="spellStart"/>
      <w:r>
        <w:t>Canda</w:t>
      </w:r>
      <w:proofErr w:type="spellEnd"/>
      <w:r>
        <w:t>, E. R. (2011</w:t>
      </w:r>
      <w:r w:rsidRPr="00122E8B">
        <w:t>).</w:t>
      </w:r>
      <w:proofErr w:type="gramEnd"/>
      <w:r w:rsidR="00B60054">
        <w:t xml:space="preserve"> </w:t>
      </w:r>
      <w:proofErr w:type="gramStart"/>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proofErr w:type="gramEnd"/>
      <w:r w:rsidRPr="00122E8B">
        <w:t xml:space="preserve"> </w:t>
      </w:r>
      <w:proofErr w:type="gramStart"/>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w:t>
      </w:r>
      <w:proofErr w:type="gramEnd"/>
      <w:r w:rsidR="0060772C">
        <w:t xml:space="preserve"> </w:t>
      </w:r>
      <w:proofErr w:type="gramStart"/>
      <w:r w:rsidRPr="00122E8B">
        <w:t>Boston, MA: Allyn &amp; Bacon.</w:t>
      </w:r>
      <w:proofErr w:type="gramEnd"/>
    </w:p>
    <w:p w:rsidR="0060772C" w:rsidRDefault="001F0D0C" w:rsidP="0070366A">
      <w:pPr>
        <w:pStyle w:val="Bib"/>
      </w:pPr>
      <w:proofErr w:type="gramStart"/>
      <w:r>
        <w:t>Walsh, F. (2011</w:t>
      </w:r>
      <w:r w:rsidR="0060772C">
        <w:t>).</w:t>
      </w:r>
      <w:proofErr w:type="gramEnd"/>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lang w:eastAsia="x-none"/>
        </w:rPr>
      </w:pPr>
      <w:r>
        <w:rPr>
          <w:lang w:eastAsia="x-none"/>
        </w:rPr>
        <w:t xml:space="preserve">Hutchison, E.D. (2013). </w:t>
      </w:r>
      <w:r>
        <w:rPr>
          <w:i/>
          <w:lang w:eastAsia="x-none"/>
        </w:rPr>
        <w:t xml:space="preserve">Essentials of human behavior: Integrating person, environment, and the life </w:t>
      </w:r>
    </w:p>
    <w:p w:rsidR="00AA7286" w:rsidRDefault="00AA7286" w:rsidP="00AA728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 xml:space="preserve">(pp. </w:t>
      </w:r>
      <w:r>
        <w:rPr>
          <w:lang w:eastAsia="x-none"/>
        </w:rPr>
        <w:t>39-43; 301-306; 341-370</w:t>
      </w:r>
      <w:r w:rsidRPr="000631E1">
        <w:rPr>
          <w:lang w:eastAsia="x-none"/>
        </w:rPr>
        <w:t>)</w:t>
      </w:r>
      <w:r>
        <w:rPr>
          <w:i/>
          <w:lang w:eastAsia="x-none"/>
        </w:rPr>
        <w:t>.</w:t>
      </w:r>
      <w:r>
        <w:rPr>
          <w:lang w:eastAsia="x-none"/>
        </w:rPr>
        <w:t>Thousand Oaks, CA: Sage.</w:t>
      </w:r>
    </w:p>
    <w:p w:rsidR="00AA7286" w:rsidRPr="00AA7286" w:rsidRDefault="00AA7286" w:rsidP="0070366A">
      <w:pPr>
        <w:pStyle w:val="Bib"/>
        <w:rPr>
          <w:b/>
        </w:rPr>
      </w:pPr>
    </w:p>
    <w:p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Pr="00C716BD" w:rsidRDefault="007A1BCB" w:rsidP="0070366A">
            <w:pPr>
              <w:keepNext/>
              <w:spacing w:before="20" w:after="20"/>
              <w:jc w:val="right"/>
              <w:rPr>
                <w:rFonts w:cs="Arial"/>
                <w:b/>
                <w:color w:val="FFFFFF"/>
                <w:sz w:val="22"/>
                <w:szCs w:val="22"/>
              </w:rPr>
            </w:pPr>
            <w:r>
              <w:rPr>
                <w:rFonts w:cs="Arial"/>
                <w:b/>
                <w:color w:val="FFFFFF"/>
                <w:sz w:val="22"/>
                <w:szCs w:val="22"/>
              </w:rPr>
              <w:t>September 9</w:t>
            </w:r>
            <w:r w:rsidR="00DA2A5F">
              <w:rPr>
                <w:rFonts w:cs="Arial"/>
                <w:b/>
                <w:color w:val="FFFFFF"/>
                <w:sz w:val="22"/>
                <w:szCs w:val="22"/>
              </w:rPr>
              <w:t>,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rPr>
                <w:lang w:val="en-US" w:eastAsia="en-US"/>
              </w:rPr>
            </w:pPr>
            <w:r w:rsidRPr="009C6013">
              <w:rPr>
                <w:lang w:val="en-US" w:eastAsia="en-US"/>
              </w:rPr>
              <w:t>Ecological Perspective</w:t>
            </w:r>
          </w:p>
          <w:p w:rsidR="009C6013" w:rsidRPr="009C6013" w:rsidRDefault="009C6013" w:rsidP="009C6013">
            <w:pPr>
              <w:pStyle w:val="Level1"/>
              <w:ind w:left="346" w:hanging="346"/>
              <w:rPr>
                <w:lang w:val="en-US" w:eastAsia="en-US"/>
              </w:rPr>
            </w:pPr>
            <w:r w:rsidRPr="009C6013">
              <w:rPr>
                <w:lang w:val="en-US" w:eastAsia="en-US"/>
              </w:rPr>
              <w:t>Overview of Theory</w:t>
            </w:r>
          </w:p>
          <w:p w:rsidR="009C6013" w:rsidRDefault="009C6013" w:rsidP="009C6013">
            <w:pPr>
              <w:pStyle w:val="Level1"/>
              <w:ind w:left="346" w:hanging="346"/>
              <w:rPr>
                <w:lang w:val="en-US" w:eastAsia="en-US"/>
              </w:rPr>
            </w:pPr>
            <w:r w:rsidRPr="009C6013">
              <w:rPr>
                <w:lang w:val="en-US" w:eastAsia="en-US"/>
              </w:rPr>
              <w:t xml:space="preserve">Application of Theory </w:t>
            </w:r>
          </w:p>
          <w:p w:rsidR="0060772C" w:rsidRDefault="0060772C" w:rsidP="0060772C">
            <w:pPr>
              <w:pStyle w:val="Level1"/>
              <w:rPr>
                <w:szCs w:val="20"/>
                <w:lang w:val="en-US" w:eastAsia="en-US"/>
              </w:rPr>
            </w:pPr>
            <w:r>
              <w:rPr>
                <w:szCs w:val="20"/>
                <w:lang w:val="en-US" w:eastAsia="en-US"/>
              </w:rPr>
              <w:t>Stress</w:t>
            </w:r>
          </w:p>
          <w:p w:rsidR="0070366A" w:rsidRPr="0070366A" w:rsidRDefault="009C6013" w:rsidP="002E0398">
            <w:pPr>
              <w:pStyle w:val="Level1"/>
              <w:ind w:left="346" w:hanging="346"/>
              <w:rPr>
                <w:lang w:val="en-US" w:eastAsia="en-US"/>
              </w:rPr>
            </w:pPr>
            <w:r>
              <w:rPr>
                <w:lang w:val="en-US" w:eastAsia="en-US"/>
              </w:rPr>
              <w:t>Video:</w:t>
            </w:r>
            <w:r>
              <w:rPr>
                <w:lang w:val="en-US"/>
              </w:rPr>
              <w:t xml:space="preserve"> </w:t>
            </w:r>
            <w:r>
              <w:t>African American Lesbian Woman (op-ed piece from LA Times)</w:t>
            </w:r>
            <w:r w:rsidR="0096202E">
              <w:rPr>
                <w:lang w:val="en-US"/>
              </w:rPr>
              <w:t xml:space="preserve"> (</w:t>
            </w:r>
            <w:r w:rsidR="0096202E">
              <w:t>SWK-HB-503-01</w:t>
            </w:r>
            <w:r w:rsidR="0096202E">
              <w:rPr>
                <w:lang w:val="en-US"/>
              </w:rPr>
              <w:t>)</w:t>
            </w:r>
          </w:p>
        </w:tc>
      </w:tr>
    </w:tbl>
    <w:p w:rsidR="0070366A" w:rsidRDefault="0070366A" w:rsidP="0070366A">
      <w:pPr>
        <w:pStyle w:val="BodyText"/>
      </w:pPr>
      <w:r>
        <w:t>This Unit relates to course objectives 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xml:space="preserve">). </w:t>
      </w:r>
      <w:proofErr w:type="gramStart"/>
      <w:r w:rsidRPr="00CF6842">
        <w:t>Ecological perspective: An eclectic theoretical framework for social work practice</w:t>
      </w:r>
      <w:r w:rsidRPr="00CF6842">
        <w:rPr>
          <w:i/>
        </w:rPr>
        <w:t>.</w:t>
      </w:r>
      <w:proofErr w:type="gramEnd"/>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proofErr w:type="gramStart"/>
      <w:r w:rsidRPr="00134831">
        <w:t>New York</w:t>
      </w:r>
      <w:r w:rsidR="001836A3">
        <w:t>, NY</w:t>
      </w:r>
      <w:r w:rsidRPr="00134831">
        <w:t xml:space="preserve">: Aldine </w:t>
      </w:r>
      <w:r w:rsidR="001836A3">
        <w:t>Transaction</w:t>
      </w:r>
      <w:r>
        <w:t>.</w:t>
      </w:r>
      <w:proofErr w:type="gramEnd"/>
    </w:p>
    <w:p w:rsidR="001F14BB" w:rsidRDefault="001F14BB" w:rsidP="0070366A">
      <w:pPr>
        <w:pStyle w:val="Bib"/>
      </w:pPr>
      <w:proofErr w:type="gramStart"/>
      <w:r>
        <w:t>Gunnar, M.R., &amp; Loman, M.M. (2011).</w:t>
      </w:r>
      <w:proofErr w:type="gramEnd"/>
      <w:r>
        <w:t xml:space="preserve"> Early experience and stress regulation in human development. In D.P. Keating (Ed.), </w:t>
      </w:r>
      <w:r>
        <w:rPr>
          <w:i/>
        </w:rPr>
        <w:t xml:space="preserve">Nature and nurture in early child </w:t>
      </w:r>
      <w:proofErr w:type="gramStart"/>
      <w:r>
        <w:rPr>
          <w:i/>
        </w:rPr>
        <w:t xml:space="preserve">development </w:t>
      </w:r>
      <w:r>
        <w:t xml:space="preserve"> (</w:t>
      </w:r>
      <w:proofErr w:type="gramEnd"/>
      <w:r>
        <w:t xml:space="preserve">pp. 97-113). </w:t>
      </w:r>
      <w:r w:rsidR="007414DD">
        <w:t>New York, NY: Cambridge University Press.</w:t>
      </w:r>
    </w:p>
    <w:p w:rsidR="0070366A" w:rsidRDefault="0070366A" w:rsidP="0070366A">
      <w:pPr>
        <w:pStyle w:val="Bib"/>
      </w:pPr>
      <w:proofErr w:type="gramStart"/>
      <w:r w:rsidRPr="00122E8B">
        <w:t>Robbins, S.</w:t>
      </w:r>
      <w:r>
        <w:t xml:space="preserve"> </w:t>
      </w:r>
      <w:r w:rsidRPr="00122E8B">
        <w:t>P., Cha</w:t>
      </w:r>
      <w:r>
        <w:t xml:space="preserve">tterjee, P., &amp; </w:t>
      </w:r>
      <w:proofErr w:type="spellStart"/>
      <w:r>
        <w:t>Canda</w:t>
      </w:r>
      <w:proofErr w:type="spellEnd"/>
      <w:r>
        <w:t>, E. R. (2011</w:t>
      </w:r>
      <w:r w:rsidRPr="00122E8B">
        <w:t>).</w:t>
      </w:r>
      <w:proofErr w:type="gramEnd"/>
      <w:r w:rsidRPr="00122E8B">
        <w:t xml:space="preserve"> </w:t>
      </w:r>
      <w:proofErr w:type="gramStart"/>
      <w:r w:rsidR="00BE5CCB" w:rsidRPr="001C7741">
        <w:rPr>
          <w:szCs w:val="24"/>
        </w:rPr>
        <w:t>Systems theory</w:t>
      </w:r>
      <w:r w:rsidR="00BE5CCB">
        <w:rPr>
          <w:i/>
        </w:rPr>
        <w:t>.</w:t>
      </w:r>
      <w:proofErr w:type="gramEnd"/>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proofErr w:type="gramStart"/>
      <w:r w:rsidRPr="00122E8B">
        <w:t>Boston, MA: Allyn &amp; Bacon.</w:t>
      </w:r>
      <w:proofErr w:type="gramEnd"/>
    </w:p>
    <w:p w:rsidR="00011BEB" w:rsidRDefault="00011BEB" w:rsidP="00011BEB">
      <w:pPr>
        <w:pStyle w:val="Bib"/>
      </w:pPr>
      <w:proofErr w:type="spellStart"/>
      <w:r w:rsidRPr="00FA2668">
        <w:t>Ungar</w:t>
      </w:r>
      <w:proofErr w:type="spellEnd"/>
      <w:r w:rsidRPr="00FA2668">
        <w:t xml:space="preserve">, M. (2010). </w:t>
      </w:r>
      <w:proofErr w:type="gramStart"/>
      <w:r w:rsidRPr="00FA2668">
        <w:t>Families as navigators and negotiators: Facilitating culturally and contextually specific expressions of resilience.</w:t>
      </w:r>
      <w:proofErr w:type="gramEnd"/>
      <w:r w:rsidRPr="00FA2668">
        <w:t xml:space="preserv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lang w:eastAsia="x-none"/>
        </w:rPr>
      </w:pPr>
      <w:r w:rsidRPr="00C82F35">
        <w:rPr>
          <w:rFonts w:cs="Times New Roman"/>
          <w:b/>
          <w:bCs/>
          <w:color w:val="auto"/>
          <w:sz w:val="22"/>
          <w:szCs w:val="24"/>
          <w:lang w:val="x-none" w:eastAsia="x-none"/>
        </w:rPr>
        <w:lastRenderedPageBreak/>
        <w:t>Recommended Readings</w:t>
      </w:r>
    </w:p>
    <w:p w:rsidR="00CF2853" w:rsidRDefault="00CF2853" w:rsidP="00CF2853">
      <w:pPr>
        <w:pStyle w:val="Bib"/>
      </w:pPr>
      <w:proofErr w:type="gramStart"/>
      <w:r>
        <w:t>Hong, J.S., Cho, H. Allen-</w:t>
      </w:r>
      <w:proofErr w:type="spellStart"/>
      <w:r>
        <w:t>Meares</w:t>
      </w:r>
      <w:proofErr w:type="spellEnd"/>
      <w:r>
        <w:t xml:space="preserve">, P., &amp; </w:t>
      </w:r>
      <w:proofErr w:type="spellStart"/>
      <w:r>
        <w:t>Espelage</w:t>
      </w:r>
      <w:proofErr w:type="spellEnd"/>
      <w:r>
        <w:t>, D.L. (2011).</w:t>
      </w:r>
      <w:proofErr w:type="gramEnd"/>
      <w:r>
        <w:t xml:space="preserve"> </w:t>
      </w:r>
      <w:proofErr w:type="gramStart"/>
      <w:r>
        <w:t>The social ecology of the Columbine High School shootings.</w:t>
      </w:r>
      <w:proofErr w:type="gramEnd"/>
      <w:r>
        <w:t xml:space="preserve">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Pr="00C716BD" w:rsidRDefault="00DA2A5F" w:rsidP="00657678">
            <w:pPr>
              <w:keepNext/>
              <w:spacing w:before="20" w:after="20"/>
              <w:jc w:val="center"/>
              <w:rPr>
                <w:rFonts w:cs="Arial"/>
                <w:b/>
                <w:color w:val="FFFFFF"/>
                <w:sz w:val="22"/>
                <w:szCs w:val="22"/>
              </w:rPr>
            </w:pPr>
            <w:r>
              <w:rPr>
                <w:rFonts w:cs="Arial"/>
                <w:b/>
                <w:color w:val="FFFFFF"/>
                <w:sz w:val="22"/>
                <w:szCs w:val="22"/>
              </w:rPr>
              <w:t>S</w:t>
            </w:r>
            <w:r w:rsidR="007A1BCB">
              <w:rPr>
                <w:rFonts w:cs="Arial"/>
                <w:b/>
                <w:color w:val="FFFFFF"/>
                <w:sz w:val="22"/>
                <w:szCs w:val="22"/>
              </w:rPr>
              <w:t>eptember 16</w:t>
            </w:r>
            <w:r>
              <w:rPr>
                <w:rFonts w:cs="Arial"/>
                <w:b/>
                <w:color w:val="FFFFFF"/>
                <w:sz w:val="22"/>
                <w:szCs w:val="22"/>
              </w:rPr>
              <w:t>,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rPr>
                <w:lang w:val="en-US" w:eastAsia="en-US"/>
              </w:rPr>
            </w:pPr>
            <w:proofErr w:type="spellStart"/>
            <w:r>
              <w:rPr>
                <w:lang w:val="en-US" w:eastAsia="en-US"/>
              </w:rPr>
              <w:t>Biopsychosocial</w:t>
            </w:r>
            <w:proofErr w:type="spellEnd"/>
            <w:r>
              <w:rPr>
                <w:lang w:val="en-US" w:eastAsia="en-US"/>
              </w:rPr>
              <w:t xml:space="preserve"> Developmental M</w:t>
            </w:r>
            <w:r w:rsidR="0070366A" w:rsidRPr="0070366A">
              <w:rPr>
                <w:lang w:val="en-US" w:eastAsia="en-US"/>
              </w:rPr>
              <w:t>ilestones</w:t>
            </w:r>
          </w:p>
          <w:p w:rsidR="00BC25E4" w:rsidRDefault="00BC25E4" w:rsidP="0070366A">
            <w:pPr>
              <w:pStyle w:val="Level1"/>
              <w:rPr>
                <w:lang w:val="en-US" w:eastAsia="en-US"/>
              </w:rPr>
            </w:pPr>
            <w:r>
              <w:rPr>
                <w:lang w:val="en-US" w:eastAsia="en-US"/>
              </w:rPr>
              <w:t>Pregnancy</w:t>
            </w:r>
          </w:p>
          <w:p w:rsidR="0070366A" w:rsidRDefault="0070366A" w:rsidP="0070366A">
            <w:pPr>
              <w:pStyle w:val="Level1"/>
              <w:rPr>
                <w:lang w:val="en-US" w:eastAsia="en-US"/>
              </w:rPr>
            </w:pPr>
            <w:r w:rsidRPr="0070366A">
              <w:rPr>
                <w:lang w:val="en-US" w:eastAsia="en-US"/>
              </w:rPr>
              <w:t xml:space="preserve">Infant </w:t>
            </w:r>
            <w:r w:rsidR="00504440">
              <w:rPr>
                <w:lang w:val="en-US" w:eastAsia="en-US"/>
              </w:rPr>
              <w:t>and Early C</w:t>
            </w:r>
            <w:r w:rsidR="00BC25E4">
              <w:rPr>
                <w:lang w:val="en-US" w:eastAsia="en-US"/>
              </w:rPr>
              <w:t xml:space="preserve">hildhood (0-5) </w:t>
            </w:r>
            <w:r w:rsidR="00504440">
              <w:rPr>
                <w:lang w:val="en-US" w:eastAsia="en-US"/>
              </w:rPr>
              <w:t>M</w:t>
            </w:r>
            <w:r w:rsidRPr="0070366A">
              <w:rPr>
                <w:lang w:val="en-US" w:eastAsia="en-US"/>
              </w:rPr>
              <w:t>ilestones</w:t>
            </w:r>
          </w:p>
          <w:p w:rsidR="00197A21" w:rsidRDefault="00504440" w:rsidP="0070366A">
            <w:pPr>
              <w:pStyle w:val="Level1"/>
              <w:rPr>
                <w:lang w:val="en-US" w:eastAsia="en-US"/>
              </w:rPr>
            </w:pPr>
            <w:r>
              <w:rPr>
                <w:lang w:val="en-US" w:eastAsia="en-US"/>
              </w:rPr>
              <w:t>The Context of Family and Siblings on Early Childhood D</w:t>
            </w:r>
            <w:r w:rsidR="00197A21">
              <w:rPr>
                <w:lang w:val="en-US" w:eastAsia="en-US"/>
              </w:rPr>
              <w:t>evelopment</w:t>
            </w:r>
          </w:p>
          <w:p w:rsidR="00504440" w:rsidRPr="0070366A" w:rsidRDefault="00504440" w:rsidP="0070366A">
            <w:pPr>
              <w:pStyle w:val="Level1"/>
              <w:rPr>
                <w:lang w:val="en-US" w:eastAsia="en-US"/>
              </w:rPr>
            </w:pPr>
            <w:r>
              <w:rPr>
                <w:lang w:val="en-US" w:eastAsia="en-US"/>
              </w:rPr>
              <w:t>Early Neurobiological Development</w:t>
            </w:r>
          </w:p>
          <w:p w:rsidR="0070366A" w:rsidRPr="0070366A" w:rsidRDefault="0096202E" w:rsidP="0070366A">
            <w:pPr>
              <w:pStyle w:val="Level1"/>
              <w:rPr>
                <w:lang w:val="en-US" w:eastAsia="en-US"/>
              </w:rPr>
            </w:pPr>
            <w:r>
              <w:rPr>
                <w:lang w:val="en-US" w:eastAsia="en-US"/>
              </w:rPr>
              <w:t xml:space="preserve">Video: </w:t>
            </w:r>
            <w:r w:rsidR="00BC25E4">
              <w:t>Abby 33: Developmental Milestones Part 2</w:t>
            </w:r>
            <w:r w:rsidR="00BC25E4">
              <w:rPr>
                <w:lang w:val="en-US"/>
              </w:rPr>
              <w:t xml:space="preserve"> (</w:t>
            </w:r>
            <w:r w:rsidR="00BC25E4">
              <w:t>SWK-HB-503-03</w:t>
            </w:r>
            <w:r w:rsidR="00BC25E4">
              <w:rPr>
                <w:lang w:val="en-US"/>
              </w:rPr>
              <w:t>)</w:t>
            </w:r>
          </w:p>
        </w:tc>
      </w:tr>
    </w:tbl>
    <w:p w:rsidR="0070366A" w:rsidRDefault="0070366A" w:rsidP="0070366A">
      <w:pPr>
        <w:pStyle w:val="BodyText"/>
      </w:pPr>
      <w:r>
        <w:t>This Unit relates to course objectives 4 and 5.</w:t>
      </w:r>
    </w:p>
    <w:p w:rsidR="000430EC" w:rsidRDefault="000430EC" w:rsidP="0070366A">
      <w:pPr>
        <w:pStyle w:val="Heading3"/>
        <w:rPr>
          <w:lang w:val="en-US"/>
        </w:rPr>
      </w:pPr>
      <w:r>
        <w:rPr>
          <w:lang w:val="en-US"/>
        </w:rPr>
        <w:t xml:space="preserve">Assignment 1: </w:t>
      </w:r>
      <w:r w:rsidR="00DA2A5F">
        <w:rPr>
          <w:lang w:val="en-US"/>
        </w:rPr>
        <w:t>Application of Theories to Case Vignette</w:t>
      </w:r>
      <w:r>
        <w:rPr>
          <w:lang w:val="en-US"/>
        </w:rPr>
        <w:t xml:space="preserve"> Due</w:t>
      </w:r>
      <w:r w:rsidR="00DA2A5F">
        <w:rPr>
          <w:lang w:val="en-US"/>
        </w:rPr>
        <w:t>:</w:t>
      </w:r>
    </w:p>
    <w:p w:rsidR="0070366A" w:rsidRDefault="0070366A" w:rsidP="0070366A">
      <w:pPr>
        <w:pStyle w:val="Heading3"/>
        <w:rPr>
          <w:lang w:val="en-US"/>
        </w:rPr>
      </w:pPr>
      <w:r w:rsidRPr="00A552ED">
        <w:t>Required Readings</w:t>
      </w:r>
    </w:p>
    <w:p w:rsidR="00486F95" w:rsidRPr="00486F95" w:rsidRDefault="00486F95" w:rsidP="00486F95">
      <w:pPr>
        <w:rPr>
          <w:lang w:eastAsia="x-none"/>
        </w:rPr>
      </w:pPr>
    </w:p>
    <w:p w:rsidR="00486F95" w:rsidRDefault="00AE19B3" w:rsidP="0070366A">
      <w:pPr>
        <w:pStyle w:val="Bib"/>
      </w:pPr>
      <w:proofErr w:type="spellStart"/>
      <w:r w:rsidRPr="00FA4617">
        <w:t>Maschinot</w:t>
      </w:r>
      <w:proofErr w:type="spellEnd"/>
      <w:r w:rsidRPr="00FA4617">
        <w:t xml:space="preserve">, B. (2008). </w:t>
      </w:r>
      <w:proofErr w:type="gramStart"/>
      <w:r w:rsidRPr="00FA4617">
        <w:t>The changing face of the United States: The influence of cul</w:t>
      </w:r>
      <w:r w:rsidR="000946CC" w:rsidRPr="00FA4617">
        <w:t>ture on early child development.</w:t>
      </w:r>
      <w:proofErr w:type="gramEnd"/>
      <w:r w:rsidR="000946CC" w:rsidRPr="00FA4617">
        <w:t xml:space="preserve"> (pp. 1- 11 only) </w:t>
      </w:r>
      <w:r w:rsidRPr="00FA4617">
        <w:t xml:space="preserve"> </w:t>
      </w:r>
      <w:proofErr w:type="gramStart"/>
      <w:r w:rsidRPr="00FA4617">
        <w:t>Washington, DC: Zero to Three.</w:t>
      </w:r>
      <w:proofErr w:type="gramEnd"/>
      <w:r w:rsidRPr="00FA4617">
        <w:t xml:space="preserve"> </w:t>
      </w:r>
      <w:proofErr w:type="gramStart"/>
      <w:r w:rsidRPr="00FA4617">
        <w:t xml:space="preserve">Retrieved from </w:t>
      </w:r>
      <w:hyperlink r:id="rId15" w:history="1">
        <w:r w:rsidR="00905DF3" w:rsidRPr="00FA4617">
          <w:rPr>
            <w:rStyle w:val="Hyperlink"/>
          </w:rPr>
          <w:t>www.zerotothree.org</w:t>
        </w:r>
      </w:hyperlink>
      <w:r w:rsidR="00905DF3" w:rsidRPr="00FA4617">
        <w:t>.</w:t>
      </w:r>
      <w:proofErr w:type="gramEnd"/>
    </w:p>
    <w:p w:rsidR="000C3774" w:rsidRDefault="000C3774" w:rsidP="0070366A">
      <w:pPr>
        <w:pStyle w:val="Bib"/>
      </w:pPr>
      <w:r>
        <w:t xml:space="preserve">Nelson, C.A. (2011). </w:t>
      </w:r>
      <w:proofErr w:type="gramStart"/>
      <w:r>
        <w:t>Neural development and lifelong plasticity.</w:t>
      </w:r>
      <w:proofErr w:type="gramEnd"/>
      <w:r>
        <w:t xml:space="preserve">  In D.P. Keating (Ed.), </w:t>
      </w:r>
      <w:r>
        <w:rPr>
          <w:i/>
        </w:rPr>
        <w:t xml:space="preserve">Nature and nurture in early child </w:t>
      </w:r>
      <w:proofErr w:type="gramStart"/>
      <w:r>
        <w:rPr>
          <w:i/>
        </w:rPr>
        <w:t xml:space="preserve">development </w:t>
      </w:r>
      <w:r>
        <w:t xml:space="preserve"> (</w:t>
      </w:r>
      <w:proofErr w:type="gramEnd"/>
      <w:r>
        <w:t>pp. 45-69). New York, NY: Cambridge University Press.</w:t>
      </w:r>
    </w:p>
    <w:p w:rsidR="0069524E" w:rsidRPr="0069524E" w:rsidRDefault="0069524E" w:rsidP="0070366A">
      <w:pPr>
        <w:pStyle w:val="Bib"/>
      </w:pPr>
      <w:proofErr w:type="gramStart"/>
      <w:r>
        <w:t>Parker Dominguez, T.</w:t>
      </w:r>
      <w:r w:rsidR="00A51102">
        <w:t xml:space="preserve"> </w:t>
      </w:r>
      <w:r w:rsidR="00103880">
        <w:t>(2011</w:t>
      </w:r>
      <w:r w:rsidR="0070366A" w:rsidRPr="00FA4617">
        <w:t>).</w:t>
      </w:r>
      <w:proofErr w:type="gramEnd"/>
      <w:r w:rsidR="0070366A" w:rsidRPr="00FA4617">
        <w:t xml:space="preserve"> </w:t>
      </w:r>
      <w:proofErr w:type="gramStart"/>
      <w:r>
        <w:t>Adverse birth outcomes in African American women: The social context of persistent reproductive disadvantage.</w:t>
      </w:r>
      <w:proofErr w:type="gramEnd"/>
      <w:r>
        <w:t xml:space="preserve"> </w:t>
      </w:r>
      <w:r>
        <w:rPr>
          <w:i/>
        </w:rPr>
        <w:t>Social Work in Public Health, 26</w:t>
      </w:r>
      <w:r>
        <w:t>(1), 3-16.</w:t>
      </w:r>
    </w:p>
    <w:p w:rsidR="0070366A" w:rsidRDefault="0070366A" w:rsidP="0070366A">
      <w:pPr>
        <w:pStyle w:val="Bib"/>
      </w:pPr>
      <w:proofErr w:type="gramStart"/>
      <w:r w:rsidRPr="00CF6842">
        <w:t>Robbins, S.</w:t>
      </w:r>
      <w:r>
        <w:t xml:space="preserve"> </w:t>
      </w:r>
      <w:r w:rsidRPr="00CF6842">
        <w:t>P., Cha</w:t>
      </w:r>
      <w:r>
        <w:t xml:space="preserve">tterjee, P., &amp; </w:t>
      </w:r>
      <w:proofErr w:type="spellStart"/>
      <w:r>
        <w:t>Canda</w:t>
      </w:r>
      <w:proofErr w:type="spellEnd"/>
      <w:r>
        <w:t>, E. R. (2011</w:t>
      </w:r>
      <w:r w:rsidRPr="00CF6842">
        <w:t>).</w:t>
      </w:r>
      <w:proofErr w:type="gramEnd"/>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proofErr w:type="gramStart"/>
      <w:r w:rsidRPr="00CF6842">
        <w:t>Bost</w:t>
      </w:r>
      <w:r>
        <w:t>on, MA: Allyn &amp; Bacon.</w:t>
      </w:r>
      <w:proofErr w:type="gramEnd"/>
      <w:r w:rsidRPr="00CF6842">
        <w:t xml:space="preserve"> </w:t>
      </w:r>
    </w:p>
    <w:p w:rsidR="00415951" w:rsidRDefault="00BC25E4" w:rsidP="00415951">
      <w:pPr>
        <w:pStyle w:val="Bib"/>
        <w:spacing w:after="0"/>
        <w:rPr>
          <w:rFonts w:cs="Times New Roman"/>
          <w:b/>
          <w:bCs/>
          <w:color w:val="auto"/>
          <w:sz w:val="22"/>
          <w:szCs w:val="24"/>
          <w:lang w:eastAsia="x-none"/>
        </w:rPr>
      </w:pPr>
      <w:r w:rsidRPr="00BC25E4">
        <w:rPr>
          <w:rFonts w:cs="Times New Roman"/>
          <w:b/>
          <w:bCs/>
          <w:color w:val="auto"/>
          <w:sz w:val="22"/>
          <w:szCs w:val="24"/>
          <w:lang w:val="x-none" w:eastAsia="x-none"/>
        </w:rPr>
        <w:t>Recommended Readings</w:t>
      </w:r>
    </w:p>
    <w:p w:rsidR="00486F95" w:rsidRPr="00486F95" w:rsidRDefault="00486F95" w:rsidP="00415951">
      <w:pPr>
        <w:pStyle w:val="Bib"/>
        <w:spacing w:after="0"/>
      </w:pPr>
    </w:p>
    <w:p w:rsidR="00415951" w:rsidRDefault="00415951" w:rsidP="00415951">
      <w:pPr>
        <w:pStyle w:val="Bib"/>
      </w:pPr>
      <w:proofErr w:type="gramStart"/>
      <w:r w:rsidRPr="00FA4617">
        <w:t>Conger, K.J., &amp; Kramer, L. (2010).</w:t>
      </w:r>
      <w:proofErr w:type="gramEnd"/>
      <w:r w:rsidRPr="00FA4617">
        <w:t xml:space="preserve"> </w:t>
      </w:r>
      <w:proofErr w:type="gramStart"/>
      <w:r w:rsidRPr="00FA4617">
        <w:t>Introduction to the special section: Perspectives on sibling relationships: Advancing child development research.</w:t>
      </w:r>
      <w:proofErr w:type="gramEnd"/>
      <w:r w:rsidRPr="00FA4617">
        <w:t xml:space="preserve"> </w:t>
      </w:r>
      <w:r w:rsidRPr="00FA4617">
        <w:rPr>
          <w:i/>
        </w:rPr>
        <w:t>Child Development Perspectives</w:t>
      </w:r>
      <w:r w:rsidRPr="00FA4617">
        <w:t xml:space="preserve">, </w:t>
      </w:r>
      <w:r w:rsidRPr="00B47FFE">
        <w:rPr>
          <w:i/>
        </w:rPr>
        <w:t>4</w:t>
      </w:r>
      <w:r w:rsidRPr="00FA4617">
        <w:t>(2) (69-71).</w:t>
      </w:r>
    </w:p>
    <w:p w:rsidR="00A51102" w:rsidRDefault="00A51102" w:rsidP="00A51102">
      <w:pPr>
        <w:rPr>
          <w:i/>
          <w:lang w:eastAsia="x-none"/>
        </w:rPr>
      </w:pPr>
      <w:r>
        <w:rPr>
          <w:lang w:eastAsia="x-none"/>
        </w:rPr>
        <w:t xml:space="preserve">Hutchison, E.D. (2013). </w:t>
      </w:r>
      <w:r>
        <w:rPr>
          <w:i/>
          <w:lang w:eastAsia="x-none"/>
        </w:rPr>
        <w:t xml:space="preserve">Essentials of human behavior: Integrating person, environment, and the life </w:t>
      </w:r>
    </w:p>
    <w:p w:rsidR="00A51102" w:rsidRDefault="00A51102" w:rsidP="00CD2EAC">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388-441; 445-459; 461-470; 476-486</w:t>
      </w:r>
      <w:r w:rsidRPr="000631E1">
        <w:rPr>
          <w:lang w:eastAsia="x-none"/>
        </w:rPr>
        <w:t>)</w:t>
      </w:r>
      <w:r>
        <w:rPr>
          <w:i/>
          <w:lang w:eastAsia="x-none"/>
        </w:rPr>
        <w:t>.</w:t>
      </w:r>
      <w:r>
        <w:rPr>
          <w:lang w:eastAsia="x-none"/>
        </w:rPr>
        <w:t xml:space="preserve"> </w:t>
      </w:r>
      <w:proofErr w:type="gramStart"/>
      <w:r>
        <w:rPr>
          <w:lang w:eastAsia="x-none"/>
        </w:rPr>
        <w:t>Thousand Oaks, CA: Sage.</w:t>
      </w:r>
      <w:proofErr w:type="gramEnd"/>
    </w:p>
    <w:p w:rsidR="00415951" w:rsidRDefault="00415951" w:rsidP="002E0398">
      <w:pPr>
        <w:pStyle w:val="Bib"/>
        <w:spacing w:after="0"/>
      </w:pPr>
    </w:p>
    <w:p w:rsidR="00197A21" w:rsidRDefault="00415951" w:rsidP="00CE0FA5">
      <w:pPr>
        <w:pStyle w:val="Bib"/>
      </w:pPr>
      <w:proofErr w:type="gramStart"/>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T. (2010).</w:t>
      </w:r>
      <w:proofErr w:type="gramEnd"/>
      <w:r w:rsidRPr="00FA4617">
        <w:t xml:space="preserve"> </w:t>
      </w:r>
      <w:proofErr w:type="gramStart"/>
      <w:r w:rsidRPr="00FA4617">
        <w:t>The presence or absence of older siblings and variation in infant goal-directed motor development.</w:t>
      </w:r>
      <w:proofErr w:type="gramEnd"/>
      <w:r w:rsidRPr="00FA4617">
        <w:t xml:space="preserve"> International Journal of Behavioral Development, 34, 325-329. </w:t>
      </w:r>
      <w:proofErr w:type="gramStart"/>
      <w:r w:rsidRPr="00FA4617">
        <w:t>doi:</w:t>
      </w:r>
      <w:proofErr w:type="gramEnd"/>
      <w:r w:rsidRPr="00FA4617">
        <w:t>10.1177/0165025409337570.</w:t>
      </w:r>
    </w:p>
    <w:p w:rsidR="00CF2853" w:rsidRDefault="00CF2853" w:rsidP="00CF2853">
      <w:pPr>
        <w:pStyle w:val="Bib"/>
      </w:pPr>
      <w:proofErr w:type="spellStart"/>
      <w:proofErr w:type="gramStart"/>
      <w:r>
        <w:t>Sroufe</w:t>
      </w:r>
      <w:proofErr w:type="spellEnd"/>
      <w:r>
        <w:t xml:space="preserve">, L. A., </w:t>
      </w:r>
      <w:proofErr w:type="spellStart"/>
      <w:r>
        <w:t>Egeland</w:t>
      </w:r>
      <w:proofErr w:type="spellEnd"/>
      <w:r>
        <w:t>, B., Carlson, E. A., &amp; Collins, W. A. (2009).</w:t>
      </w:r>
      <w:proofErr w:type="gramEnd"/>
      <w:r>
        <w:t xml:space="preserve"> </w:t>
      </w:r>
      <w:proofErr w:type="gramStart"/>
      <w:r>
        <w:rPr>
          <w:i/>
        </w:rPr>
        <w:t>The development of the person.</w:t>
      </w:r>
      <w:proofErr w:type="gramEnd"/>
      <w:r>
        <w:rPr>
          <w:i/>
        </w:rPr>
        <w:t xml:space="preserve"> </w:t>
      </w:r>
      <w:r>
        <w:t>Chapter 6: Adaptation in the toddler period: Guided self-</w:t>
      </w:r>
      <w:proofErr w:type="gramStart"/>
      <w:r>
        <w:t>regulation  (</w:t>
      </w:r>
      <w:proofErr w:type="gramEnd"/>
      <w:r>
        <w:t xml:space="preserve">pp. 106-120). </w:t>
      </w:r>
      <w:proofErr w:type="gramStart"/>
      <w:r>
        <w:t>New York, NY: Guilford.</w:t>
      </w:r>
      <w:proofErr w:type="gramEnd"/>
      <w:r>
        <w:t xml:space="preserve"> </w:t>
      </w:r>
    </w:p>
    <w:p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Pr="00C716BD" w:rsidRDefault="001155C2" w:rsidP="00DA2A5F">
            <w:pPr>
              <w:keepNext/>
              <w:spacing w:before="20" w:after="20"/>
              <w:jc w:val="right"/>
              <w:rPr>
                <w:rFonts w:cs="Arial"/>
                <w:b/>
                <w:color w:val="FFFFFF"/>
                <w:sz w:val="22"/>
                <w:szCs w:val="22"/>
              </w:rPr>
            </w:pPr>
            <w:r>
              <w:rPr>
                <w:rFonts w:cs="Arial"/>
                <w:b/>
                <w:snapToGrid w:val="0"/>
                <w:color w:val="FFFFFF"/>
                <w:sz w:val="22"/>
                <w:szCs w:val="22"/>
              </w:rPr>
              <w:t>September 2</w:t>
            </w:r>
            <w:r w:rsidR="007A1BCB">
              <w:rPr>
                <w:rFonts w:cs="Arial"/>
                <w:b/>
                <w:snapToGrid w:val="0"/>
                <w:color w:val="FFFFFF"/>
                <w:sz w:val="22"/>
                <w:szCs w:val="22"/>
              </w:rPr>
              <w:t>3</w:t>
            </w:r>
            <w:r w:rsidR="00611C7F">
              <w:rPr>
                <w:rFonts w:cs="Arial"/>
                <w:b/>
                <w:snapToGrid w:val="0"/>
                <w:color w:val="FFFFFF"/>
                <w:sz w:val="22"/>
                <w:szCs w:val="22"/>
              </w:rPr>
              <w:t>, 201</w:t>
            </w:r>
            <w:r w:rsidR="00DA2A5F">
              <w:rPr>
                <w:rFonts w:cs="Arial"/>
                <w:b/>
                <w:snapToGrid w:val="0"/>
                <w:color w:val="FFFFFF"/>
                <w:sz w:val="22"/>
                <w:szCs w:val="22"/>
              </w:rPr>
              <w:t>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rPr>
                <w:lang w:val="en-US" w:eastAsia="en-US"/>
              </w:rPr>
            </w:pPr>
            <w:r>
              <w:rPr>
                <w:lang w:val="en-US" w:eastAsia="en-US"/>
              </w:rPr>
              <w:t>P</w:t>
            </w:r>
            <w:r w:rsidR="0070366A" w:rsidRPr="0070366A">
              <w:rPr>
                <w:lang w:val="en-US" w:eastAsia="en-US"/>
              </w:rPr>
              <w:t xml:space="preserve">sychoanalytic </w:t>
            </w:r>
            <w:r>
              <w:rPr>
                <w:lang w:val="en-US" w:eastAsia="en-US"/>
              </w:rPr>
              <w:t>Theory</w:t>
            </w:r>
            <w:r w:rsidR="00857E02">
              <w:rPr>
                <w:lang w:val="en-US" w:eastAsia="en-US"/>
              </w:rPr>
              <w:t>: Classical and Modern</w:t>
            </w:r>
          </w:p>
          <w:p w:rsidR="00857E02" w:rsidRPr="0070366A" w:rsidRDefault="00857E02" w:rsidP="0070366A">
            <w:pPr>
              <w:pStyle w:val="Level1"/>
              <w:rPr>
                <w:lang w:val="en-US" w:eastAsia="en-US"/>
              </w:rPr>
            </w:pPr>
            <w:r>
              <w:rPr>
                <w:lang w:val="en-US" w:eastAsia="en-US"/>
              </w:rPr>
              <w:t>Theoretical Pluralism</w:t>
            </w:r>
          </w:p>
          <w:p w:rsidR="002C202C" w:rsidRDefault="00B57E7C" w:rsidP="007555EF">
            <w:pPr>
              <w:pStyle w:val="Level1"/>
            </w:pPr>
            <w:r>
              <w:rPr>
                <w:lang w:val="en-US"/>
              </w:rPr>
              <w:t xml:space="preserve">Topographical Theory: </w:t>
            </w:r>
            <w:r w:rsidR="002C202C">
              <w:t>The</w:t>
            </w:r>
            <w:r w:rsidR="00A036C5">
              <w:rPr>
                <w:lang w:val="en-US"/>
              </w:rPr>
              <w:t xml:space="preserve"> </w:t>
            </w:r>
            <w:r w:rsidR="00A036C5">
              <w:t>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70366A">
            <w:pPr>
              <w:pStyle w:val="Level1"/>
              <w:rPr>
                <w:lang w:val="en-US" w:eastAsia="en-US"/>
              </w:rPr>
            </w:pPr>
            <w:r>
              <w:t>Abby 33: Psychoanalytic Theory</w:t>
            </w:r>
            <w:r>
              <w:rPr>
                <w:lang w:val="en-US"/>
              </w:rPr>
              <w:t xml:space="preserve"> (</w:t>
            </w:r>
            <w:r>
              <w:t>SWK-HB-503-05</w:t>
            </w:r>
            <w:r>
              <w:rPr>
                <w:lang w:val="en-US"/>
              </w:rPr>
              <w:t>)</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376C61" w:rsidRDefault="00376C61" w:rsidP="00376C61">
      <w:pPr>
        <w:pStyle w:val="Bib"/>
      </w:pPr>
      <w:proofErr w:type="spellStart"/>
      <w:r>
        <w:rPr>
          <w:lang w:eastAsia="x-none"/>
        </w:rPr>
        <w:t>Berzoff</w:t>
      </w:r>
      <w:proofErr w:type="spellEnd"/>
      <w:r>
        <w:rPr>
          <w:lang w:eastAsia="x-none"/>
        </w:rPr>
        <w:t xml:space="preserve">, J. (2011). </w:t>
      </w:r>
      <w:proofErr w:type="gramStart"/>
      <w:r>
        <w:rPr>
          <w:lang w:eastAsia="x-none"/>
        </w:rPr>
        <w:t>Freud’s psychoanalytic concepts.</w:t>
      </w:r>
      <w:proofErr w:type="gramEnd"/>
      <w:r>
        <w:rPr>
          <w:lang w:eastAsia="x-none"/>
        </w:rPr>
        <w:t xml:space="preserve">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376C61" w:rsidRPr="00376C61" w:rsidRDefault="00376C61" w:rsidP="00376C61">
      <w:pPr>
        <w:rPr>
          <w:lang w:eastAsia="x-none"/>
        </w:rPr>
      </w:pPr>
    </w:p>
    <w:p w:rsidR="00CE262F" w:rsidRDefault="00CE262F" w:rsidP="0070366A">
      <w:pPr>
        <w:pStyle w:val="Bib"/>
      </w:pPr>
      <w:proofErr w:type="gramStart"/>
      <w:r>
        <w:t>Borden, W</w:t>
      </w:r>
      <w:r w:rsidR="00625CA2">
        <w:t>. (2009).</w:t>
      </w:r>
      <w:proofErr w:type="gramEnd"/>
      <w:r w:rsidR="00625CA2">
        <w:t xml:space="preserve"> </w:t>
      </w:r>
      <w:r w:rsidR="00376C61">
        <w:t xml:space="preserve">Orienting perspectives in contemporary </w:t>
      </w:r>
      <w:proofErr w:type="gramStart"/>
      <w:r w:rsidR="00376C61">
        <w:t>psychodynamic  thought</w:t>
      </w:r>
      <w:proofErr w:type="gramEnd"/>
      <w:r w:rsidR="00376C61">
        <w:t xml:space="preserve">. </w:t>
      </w:r>
      <w:proofErr w:type="gramStart"/>
      <w:r w:rsidR="00376C61">
        <w:t xml:space="preserve">In </w:t>
      </w:r>
      <w:r w:rsidR="00625CA2">
        <w:rPr>
          <w:i/>
        </w:rPr>
        <w:t>Contemporary psychodynamic theory and practice.</w:t>
      </w:r>
      <w:proofErr w:type="gramEnd"/>
      <w:r w:rsidR="00625CA2">
        <w:rPr>
          <w:i/>
        </w:rPr>
        <w:t xml:space="preserve"> </w:t>
      </w:r>
      <w:r w:rsidR="00625CA2">
        <w:t>(pp.</w:t>
      </w:r>
      <w:r w:rsidR="00376C61">
        <w:t>1-9</w:t>
      </w:r>
      <w:r w:rsidR="00625CA2">
        <w:t>). Chicago, IL: Lyceum Books.</w:t>
      </w:r>
    </w:p>
    <w:p w:rsidR="009273C6" w:rsidRDefault="009273C6" w:rsidP="0070366A">
      <w:pPr>
        <w:pStyle w:val="Bib"/>
      </w:pPr>
      <w:proofErr w:type="spellStart"/>
      <w:proofErr w:type="gramStart"/>
      <w:r>
        <w:t>Shamess</w:t>
      </w:r>
      <w:proofErr w:type="spellEnd"/>
      <w:r>
        <w:t>, G. (2011).</w:t>
      </w:r>
      <w:proofErr w:type="gramEnd"/>
      <w:r>
        <w:t xml:space="preserve"> </w:t>
      </w:r>
      <w:proofErr w:type="gramStart"/>
      <w:r>
        <w:t>Structural theory.</w:t>
      </w:r>
      <w:proofErr w:type="gramEnd"/>
      <w:r>
        <w:t xml:space="preserve"> </w:t>
      </w:r>
      <w:r>
        <w:rPr>
          <w:bCs/>
        </w:rPr>
        <w:t xml:space="preserve">In J. </w:t>
      </w:r>
      <w:proofErr w:type="spellStart"/>
      <w:r w:rsidRPr="00CF6842">
        <w:t>Berzoff</w:t>
      </w:r>
      <w:proofErr w:type="spellEnd"/>
      <w:r w:rsidRPr="00CF6842">
        <w:t>,</w:t>
      </w:r>
      <w:r>
        <w:t xml:space="preserve"> L. M. </w:t>
      </w:r>
      <w:r w:rsidRPr="00CF6842">
        <w:t>Flanagan</w:t>
      </w:r>
      <w:proofErr w:type="gramStart"/>
      <w:r w:rsidRPr="00CF6842">
        <w:t>,  &amp;</w:t>
      </w:r>
      <w:proofErr w:type="gramEnd"/>
      <w:r w:rsidRPr="00CF6842">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w:t>
      </w:r>
      <w:proofErr w:type="gramStart"/>
      <w:r w:rsidRPr="00CF6842">
        <w:t xml:space="preserve">The </w:t>
      </w:r>
      <w:proofErr w:type="spellStart"/>
      <w:r w:rsidRPr="00CF6842">
        <w:t>ambulatorium</w:t>
      </w:r>
      <w:proofErr w:type="spellEnd"/>
      <w:r w:rsidRPr="00CF6842">
        <w:t>: Freud’s free clinic in Vienna.</w:t>
      </w:r>
      <w:proofErr w:type="gramEnd"/>
      <w:r w:rsidRPr="00CF6842">
        <w:t xml:space="preserve">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proofErr w:type="spellStart"/>
      <w:proofErr w:type="gramStart"/>
      <w:r>
        <w:t>Grimberg</w:t>
      </w:r>
      <w:proofErr w:type="spellEnd"/>
      <w:r>
        <w:t xml:space="preserve">, </w:t>
      </w:r>
      <w:r w:rsidRPr="00CF6842">
        <w:t>S. (2008).</w:t>
      </w:r>
      <w:proofErr w:type="gramEnd"/>
      <w:r w:rsidRPr="00CF6842">
        <w:t xml:space="preserve"> </w:t>
      </w:r>
      <w:proofErr w:type="gramStart"/>
      <w:r w:rsidRPr="00CF6842">
        <w:t>Psychological assessment.</w:t>
      </w:r>
      <w:proofErr w:type="gramEnd"/>
      <w:r w:rsidRPr="00CF6842">
        <w:t xml:space="preserve"> </w:t>
      </w:r>
      <w:proofErr w:type="gramStart"/>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proofErr w:type="gramEnd"/>
      <w:r w:rsidRPr="00CF6842">
        <w:t xml:space="preserve"> </w:t>
      </w:r>
      <w:proofErr w:type="gramStart"/>
      <w:r w:rsidRPr="00CF6842">
        <w:t>San Fra</w:t>
      </w:r>
      <w:r>
        <w:t>ncisco, CA: Merrell Publishers.</w:t>
      </w:r>
      <w:proofErr w:type="gramEnd"/>
    </w:p>
    <w:p w:rsidR="00421411" w:rsidRPr="00625CA2" w:rsidRDefault="00421411" w:rsidP="00421411">
      <w:pPr>
        <w:pStyle w:val="Bib"/>
      </w:pPr>
      <w:proofErr w:type="gramStart"/>
      <w:r>
        <w:t xml:space="preserve">Milton, J., </w:t>
      </w:r>
      <w:proofErr w:type="spellStart"/>
      <w:r>
        <w:t>Polmear</w:t>
      </w:r>
      <w:proofErr w:type="spellEnd"/>
      <w:r>
        <w:t xml:space="preserve">, C., &amp; </w:t>
      </w:r>
      <w:proofErr w:type="spellStart"/>
      <w:r>
        <w:t>Fabricus</w:t>
      </w:r>
      <w:proofErr w:type="spellEnd"/>
      <w:r>
        <w:t>, J. (2011).</w:t>
      </w:r>
      <w:proofErr w:type="gramEnd"/>
      <w:r>
        <w:t xml:space="preserve"> </w:t>
      </w:r>
      <w:proofErr w:type="gramStart"/>
      <w:r>
        <w:t>Basics of psychoanalytic theory.</w:t>
      </w:r>
      <w:proofErr w:type="gramEnd"/>
      <w:r>
        <w:t xml:space="preserve"> </w:t>
      </w:r>
      <w:proofErr w:type="gramStart"/>
      <w:r>
        <w:t xml:space="preserve">In </w:t>
      </w:r>
      <w:r>
        <w:rPr>
          <w:i/>
        </w:rPr>
        <w:t xml:space="preserve">A short introduction to psychoanalysis </w:t>
      </w:r>
      <w:r>
        <w:t>(2</w:t>
      </w:r>
      <w:r w:rsidRPr="00A53A4B">
        <w:rPr>
          <w:vertAlign w:val="superscript"/>
        </w:rPr>
        <w:t>nd</w:t>
      </w:r>
      <w:r>
        <w:t xml:space="preserve"> ed., pp. 19-45).</w:t>
      </w:r>
      <w:proofErr w:type="gramEnd"/>
      <w:r>
        <w:t xml:space="preserve">  </w:t>
      </w:r>
      <w:proofErr w:type="gramStart"/>
      <w:r>
        <w:t>London, UK: Sage.</w:t>
      </w:r>
      <w:proofErr w:type="gramEnd"/>
    </w:p>
    <w:p w:rsidR="00E75E5F" w:rsidRPr="00CF6842" w:rsidRDefault="00E75E5F" w:rsidP="00E75E5F">
      <w:pPr>
        <w:pStyle w:val="Bib"/>
      </w:pPr>
      <w:proofErr w:type="gramStart"/>
      <w:r w:rsidRPr="00CF6842">
        <w:t>Robbins, S.</w:t>
      </w:r>
      <w:r>
        <w:t xml:space="preserve"> </w:t>
      </w:r>
      <w:r w:rsidRPr="00CF6842">
        <w:t>P., Cha</w:t>
      </w:r>
      <w:r>
        <w:t xml:space="preserve">tterjee, P., &amp; </w:t>
      </w:r>
      <w:proofErr w:type="spellStart"/>
      <w:r>
        <w:t>Canda</w:t>
      </w:r>
      <w:proofErr w:type="spellEnd"/>
      <w:r>
        <w:t>, E. R. (2011</w:t>
      </w:r>
      <w:r w:rsidRPr="001C7741">
        <w:t>).</w:t>
      </w:r>
      <w:proofErr w:type="gramEnd"/>
      <w:r w:rsidR="00AD4103">
        <w:t xml:space="preserve"> </w:t>
      </w:r>
      <w:proofErr w:type="gramStart"/>
      <w:r w:rsidR="00AD4103" w:rsidRPr="001C7741">
        <w:t>Psychodynamic theory</w:t>
      </w:r>
      <w:r w:rsidR="00AD4103">
        <w:t>.</w:t>
      </w:r>
      <w:proofErr w:type="gramEnd"/>
      <w:r w:rsidR="00AD4103">
        <w:t xml:space="preserve">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w:t>
      </w:r>
      <w:proofErr w:type="gramStart"/>
      <w:r w:rsidRPr="00CF6842">
        <w:t>Bost</w:t>
      </w:r>
      <w:r>
        <w:t>on, MA: Allyn &amp; Bacon.</w:t>
      </w:r>
      <w:proofErr w:type="gramEnd"/>
    </w:p>
    <w:p w:rsidR="002C202C" w:rsidRPr="00CF6842" w:rsidRDefault="002C202C" w:rsidP="002C202C">
      <w:pPr>
        <w:pStyle w:val="Bib"/>
      </w:pPr>
      <w:r w:rsidRPr="00CF6842">
        <w:t xml:space="preserve">Smith, W. B. (2007). </w:t>
      </w:r>
      <w:proofErr w:type="gramStart"/>
      <w:r w:rsidRPr="00CF6842">
        <w:t xml:space="preserve">Karen </w:t>
      </w:r>
      <w:r>
        <w:t>H</w:t>
      </w:r>
      <w:r w:rsidRPr="00CF6842">
        <w:t>orney and psychotherapy in the 21st century.</w:t>
      </w:r>
      <w:proofErr w:type="gramEnd"/>
      <w:r w:rsidRPr="00CF6842">
        <w:t xml:space="preserve">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w:t>
      </w:r>
      <w:proofErr w:type="gramEnd"/>
      <w:r w:rsidRPr="00864600">
        <w:rPr>
          <w:iCs/>
        </w:rPr>
        <w:t>10.1007/s10615-006-0060-6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Pr="00C716BD" w:rsidRDefault="007A1BCB" w:rsidP="00611C7F">
            <w:pPr>
              <w:keepNext/>
              <w:spacing w:before="20" w:after="20"/>
              <w:jc w:val="right"/>
              <w:rPr>
                <w:rFonts w:cs="Arial"/>
                <w:b/>
                <w:color w:val="FFFFFF"/>
                <w:sz w:val="22"/>
                <w:szCs w:val="22"/>
              </w:rPr>
            </w:pPr>
            <w:r>
              <w:rPr>
                <w:rFonts w:cs="Arial"/>
                <w:b/>
                <w:snapToGrid w:val="0"/>
                <w:color w:val="FFFFFF"/>
                <w:sz w:val="22"/>
                <w:szCs w:val="22"/>
              </w:rPr>
              <w:t>September 30</w:t>
            </w:r>
            <w:r w:rsidR="00BB3336">
              <w:rPr>
                <w:rFonts w:cs="Arial"/>
                <w:b/>
                <w:snapToGrid w:val="0"/>
                <w:color w:val="FFFFFF"/>
                <w:sz w:val="22"/>
                <w:szCs w:val="22"/>
              </w:rPr>
              <w:t>,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rPr>
                <w:lang w:val="en-US" w:eastAsia="en-US"/>
              </w:rPr>
            </w:pPr>
            <w:r>
              <w:rPr>
                <w:lang w:val="en-US" w:eastAsia="en-US"/>
              </w:rPr>
              <w:t>Theory and evolution of ego psychology</w:t>
            </w:r>
          </w:p>
          <w:p w:rsidR="0070366A" w:rsidRPr="0070366A" w:rsidRDefault="0070366A" w:rsidP="0070366A">
            <w:pPr>
              <w:pStyle w:val="Level1"/>
              <w:rPr>
                <w:lang w:val="en-US" w:eastAsia="en-US"/>
              </w:rPr>
            </w:pPr>
            <w:r w:rsidRPr="0070366A">
              <w:rPr>
                <w:lang w:val="en-US" w:eastAsia="en-US"/>
              </w:rPr>
              <w:t>Ego development</w:t>
            </w:r>
          </w:p>
          <w:p w:rsidR="0070366A" w:rsidRPr="0070366A" w:rsidRDefault="0070366A" w:rsidP="0070366A">
            <w:pPr>
              <w:pStyle w:val="Level1"/>
              <w:rPr>
                <w:lang w:val="en-US" w:eastAsia="en-US"/>
              </w:rPr>
            </w:pPr>
            <w:r w:rsidRPr="0070366A">
              <w:rPr>
                <w:lang w:val="en-US" w:eastAsia="en-US"/>
              </w:rPr>
              <w:t>Ego functions</w:t>
            </w:r>
            <w:r w:rsidR="002E0146">
              <w:rPr>
                <w:lang w:val="en-US" w:eastAsia="en-US"/>
              </w:rPr>
              <w:t xml:space="preserve">, </w:t>
            </w:r>
            <w:r w:rsidRPr="0070366A">
              <w:rPr>
                <w:lang w:val="en-US" w:eastAsia="en-US"/>
              </w:rPr>
              <w:t>strengths</w:t>
            </w:r>
            <w:r w:rsidR="002E0146">
              <w:rPr>
                <w:lang w:val="en-US" w:eastAsia="en-US"/>
              </w:rPr>
              <w:t>, and adaptation</w:t>
            </w:r>
          </w:p>
          <w:p w:rsidR="0070366A" w:rsidRPr="0070366A" w:rsidRDefault="00E75E68" w:rsidP="0070366A">
            <w:pPr>
              <w:pStyle w:val="Level1"/>
              <w:rPr>
                <w:lang w:val="en-US" w:eastAsia="en-US"/>
              </w:rPr>
            </w:pPr>
            <w:r>
              <w:rPr>
                <w:lang w:val="en-US" w:eastAsia="en-US"/>
              </w:rPr>
              <w:t>Defense mechanisms</w:t>
            </w:r>
          </w:p>
          <w:p w:rsidR="0070366A" w:rsidRDefault="00E75E68" w:rsidP="0070366A">
            <w:pPr>
              <w:pStyle w:val="Level1"/>
              <w:rPr>
                <w:lang w:val="en-US" w:eastAsia="en-US"/>
              </w:rPr>
            </w:pPr>
            <w:r>
              <w:rPr>
                <w:lang w:val="en-US" w:eastAsia="en-US"/>
              </w:rPr>
              <w:t xml:space="preserve">Erik </w:t>
            </w:r>
            <w:r w:rsidR="0070366A" w:rsidRPr="0070366A">
              <w:rPr>
                <w:lang w:val="en-US" w:eastAsia="en-US"/>
              </w:rPr>
              <w:t>Erikson</w:t>
            </w:r>
          </w:p>
          <w:p w:rsidR="00857E02" w:rsidRDefault="00857E02" w:rsidP="0070366A">
            <w:pPr>
              <w:pStyle w:val="Level1"/>
              <w:rPr>
                <w:lang w:val="en-US" w:eastAsia="en-US"/>
              </w:rPr>
            </w:pPr>
            <w:r>
              <w:rPr>
                <w:lang w:val="en-US" w:eastAsia="en-US"/>
              </w:rPr>
              <w:t>Heinz Hartmann</w:t>
            </w:r>
          </w:p>
          <w:p w:rsidR="00857E02" w:rsidRDefault="00857E02" w:rsidP="0070366A">
            <w:pPr>
              <w:pStyle w:val="Level1"/>
              <w:rPr>
                <w:lang w:val="en-US" w:eastAsia="en-US"/>
              </w:rPr>
            </w:pPr>
            <w:r>
              <w:rPr>
                <w:lang w:val="en-US" w:eastAsia="en-US"/>
              </w:rPr>
              <w:t>Anna Freud</w:t>
            </w:r>
          </w:p>
          <w:p w:rsidR="008E3D55" w:rsidRPr="0070366A" w:rsidRDefault="008E3D55" w:rsidP="0070366A">
            <w:pPr>
              <w:pStyle w:val="Level1"/>
              <w:rPr>
                <w:lang w:val="en-US" w:eastAsia="en-US"/>
              </w:rPr>
            </w:pPr>
            <w:r>
              <w:t>Abby 33: Ego Psychology with Leigh Miller</w:t>
            </w:r>
            <w:r>
              <w:rPr>
                <w:lang w:val="en-US"/>
              </w:rPr>
              <w:t xml:space="preserve"> (</w:t>
            </w:r>
            <w:r>
              <w:t>SWK-HB-503-9B</w:t>
            </w:r>
            <w:r>
              <w:rPr>
                <w:lang w:val="en-US"/>
              </w:rPr>
              <w:t>)</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1F443C" w:rsidRDefault="001F443C" w:rsidP="00F36B88">
      <w:pPr>
        <w:spacing w:after="200"/>
        <w:ind w:left="720" w:hanging="720"/>
      </w:pPr>
      <w:proofErr w:type="spellStart"/>
      <w:r>
        <w:rPr>
          <w:lang w:eastAsia="x-none"/>
        </w:rPr>
        <w:t>Berzoff</w:t>
      </w:r>
      <w:proofErr w:type="spellEnd"/>
      <w:r>
        <w:rPr>
          <w:lang w:eastAsia="x-none"/>
        </w:rPr>
        <w:t xml:space="preserve">, J. (2011). </w:t>
      </w:r>
      <w:proofErr w:type="gramStart"/>
      <w:r>
        <w:rPr>
          <w:lang w:eastAsia="x-none"/>
        </w:rPr>
        <w:t>Psychosocial ego development: The theory of Erik Erikson.</w:t>
      </w:r>
      <w:proofErr w:type="gramEnd"/>
      <w:r>
        <w:rPr>
          <w:lang w:eastAsia="x-none"/>
        </w:rPr>
        <w:t xml:space="preserve">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rPr>
          <w:lang w:eastAsia="x-none"/>
        </w:rPr>
      </w:pPr>
      <w:proofErr w:type="spellStart"/>
      <w:r>
        <w:t>Edgcumbe</w:t>
      </w:r>
      <w:proofErr w:type="spellEnd"/>
      <w:r>
        <w:t xml:space="preserve">, R. (2000). </w:t>
      </w:r>
      <w:proofErr w:type="gramStart"/>
      <w:r>
        <w:t>Observation.</w:t>
      </w:r>
      <w:proofErr w:type="gramEnd"/>
      <w:r>
        <w:t xml:space="preserve"> </w:t>
      </w:r>
      <w:proofErr w:type="gramStart"/>
      <w:r>
        <w:t xml:space="preserve">In </w:t>
      </w:r>
      <w:r>
        <w:rPr>
          <w:i/>
        </w:rPr>
        <w:t xml:space="preserve">Anna Freud: A view of development, disturbance, and therapeutic techniques </w:t>
      </w:r>
      <w:r>
        <w:t>(pp.</w:t>
      </w:r>
      <w:r w:rsidR="00F538FB">
        <w:t>21-54).</w:t>
      </w:r>
      <w:proofErr w:type="gramEnd"/>
      <w:r w:rsidR="00F538FB">
        <w:t xml:space="preserve"> </w:t>
      </w:r>
      <w:proofErr w:type="gramStart"/>
      <w:r w:rsidR="00F538FB">
        <w:t>Hove, East Sussex, UK: Routledge.</w:t>
      </w:r>
      <w:proofErr w:type="gramEnd"/>
    </w:p>
    <w:p w:rsidR="0070366A" w:rsidRDefault="0070366A" w:rsidP="0070366A">
      <w:pPr>
        <w:pStyle w:val="Bib"/>
      </w:pPr>
      <w:proofErr w:type="spellStart"/>
      <w:proofErr w:type="gramStart"/>
      <w:r>
        <w:t>Schamess</w:t>
      </w:r>
      <w:proofErr w:type="spellEnd"/>
      <w:r>
        <w:t xml:space="preserve">, G., &amp; </w:t>
      </w:r>
      <w:proofErr w:type="spellStart"/>
      <w:r>
        <w:t>Shilkret</w:t>
      </w:r>
      <w:proofErr w:type="spellEnd"/>
      <w:r>
        <w:t>, R. (20</w:t>
      </w:r>
      <w:r w:rsidR="00672667">
        <w:t>11</w:t>
      </w:r>
      <w:r>
        <w:t>).</w:t>
      </w:r>
      <w:proofErr w:type="gramEnd"/>
      <w:r w:rsidR="007574B9">
        <w:t xml:space="preserve"> </w:t>
      </w:r>
      <w:proofErr w:type="gramStart"/>
      <w:r w:rsidRPr="005B0BB3">
        <w:t>Ego psychology.</w:t>
      </w:r>
      <w:proofErr w:type="gramEnd"/>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rPr>
          <w:lang w:val="en-US"/>
        </w:rPr>
      </w:pPr>
      <w:r w:rsidRPr="002E0398">
        <w:t>Recommended Reading</w:t>
      </w:r>
    </w:p>
    <w:p w:rsidR="00DA30F1" w:rsidRPr="00DA30F1" w:rsidRDefault="00DA30F1" w:rsidP="00E35610">
      <w:pPr>
        <w:pStyle w:val="Bib"/>
        <w:rPr>
          <w:lang w:eastAsia="x-none"/>
        </w:rPr>
      </w:pPr>
      <w:proofErr w:type="gramStart"/>
      <w:r>
        <w:t>Goldstein, E. G. (1995).</w:t>
      </w:r>
      <w:proofErr w:type="gramEnd"/>
      <w:r>
        <w:t xml:space="preserve"> </w:t>
      </w:r>
      <w:proofErr w:type="gramStart"/>
      <w:r>
        <w:t>Ego mastery and the processes of coping and adaptation.</w:t>
      </w:r>
      <w:proofErr w:type="gramEnd"/>
      <w:r>
        <w:t xml:space="preserve"> </w:t>
      </w:r>
      <w:proofErr w:type="gramStart"/>
      <w:r>
        <w:t xml:space="preserve">In </w:t>
      </w:r>
      <w:r w:rsidRPr="00AB410E">
        <w:rPr>
          <w:i/>
        </w:rPr>
        <w:t>Ego psychology and social work practice</w:t>
      </w:r>
      <w:r>
        <w:t xml:space="preserve"> (2</w:t>
      </w:r>
      <w:r w:rsidRPr="007574B9">
        <w:rPr>
          <w:vertAlign w:val="superscript"/>
        </w:rPr>
        <w:t>nd</w:t>
      </w:r>
      <w:r>
        <w:t xml:space="preserve"> ed., pp. 86-112).</w:t>
      </w:r>
      <w:proofErr w:type="gramEnd"/>
      <w:r>
        <w:t xml:space="preserve"> New York, NY: The Free Press.</w:t>
      </w:r>
    </w:p>
    <w:p w:rsidR="008E3D55" w:rsidRPr="002864C1" w:rsidRDefault="00AB410E" w:rsidP="0070366A">
      <w:pPr>
        <w:pStyle w:val="Bib"/>
      </w:pPr>
      <w:proofErr w:type="gramStart"/>
      <w:r w:rsidRPr="002864C1">
        <w:t>Goldstein, E. G. (19</w:t>
      </w:r>
      <w:r w:rsidR="00224F31">
        <w:t>95</w:t>
      </w:r>
      <w:r w:rsidRPr="002864C1">
        <w:t>).</w:t>
      </w:r>
      <w:proofErr w:type="gramEnd"/>
      <w:r w:rsidR="00DA30F1">
        <w:t xml:space="preserve"> </w:t>
      </w:r>
      <w:proofErr w:type="gramStart"/>
      <w:r w:rsidR="00DA30F1">
        <w:t>The ego and its defenses.</w:t>
      </w:r>
      <w:proofErr w:type="gramEnd"/>
      <w:r w:rsidR="00DA30F1">
        <w:t xml:space="preserve"> </w:t>
      </w:r>
      <w:proofErr w:type="gramStart"/>
      <w:r w:rsidR="00DA30F1">
        <w:t>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w:t>
      </w:r>
      <w:proofErr w:type="gramEnd"/>
      <w:r w:rsidRPr="002864C1">
        <w:t xml:space="preserve"> New York, NY: The Free Press.</w:t>
      </w:r>
    </w:p>
    <w:p w:rsidR="00E94915" w:rsidRDefault="00E94915" w:rsidP="00E94915">
      <w:pPr>
        <w:pStyle w:val="Bib"/>
      </w:pPr>
      <w:r w:rsidRPr="002864C1">
        <w:t xml:space="preserve">Manning, M.C., Cornelius, L.J.  </w:t>
      </w:r>
      <w:proofErr w:type="gramStart"/>
      <w:r w:rsidRPr="002864C1">
        <w:t xml:space="preserve">&amp; </w:t>
      </w:r>
      <w:proofErr w:type="spellStart"/>
      <w:r w:rsidRPr="002864C1">
        <w:t>Okundaye</w:t>
      </w:r>
      <w:proofErr w:type="spellEnd"/>
      <w:r w:rsidRPr="002864C1">
        <w:t>, J.N. (2004).</w:t>
      </w:r>
      <w:proofErr w:type="gramEnd"/>
      <w:r w:rsidRPr="002864C1">
        <w:t xml:space="preserve"> </w:t>
      </w:r>
      <w:proofErr w:type="gramStart"/>
      <w:r w:rsidRPr="002864C1">
        <w:t>Empowering African Americans through social work practice: Integrating an Afrocentric perspective, ego psychology, and spirituality.</w:t>
      </w:r>
      <w:proofErr w:type="gramEnd"/>
      <w:r w:rsidRPr="002864C1">
        <w:t xml:space="preserve">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proofErr w:type="gramStart"/>
      <w:r w:rsidRPr="00CF6842">
        <w:t>Robbins, S.</w:t>
      </w:r>
      <w:r>
        <w:t xml:space="preserve"> </w:t>
      </w:r>
      <w:r w:rsidRPr="00CF6842">
        <w:t>P., Cha</w:t>
      </w:r>
      <w:r>
        <w:t xml:space="preserve">tterjee, P., &amp; </w:t>
      </w:r>
      <w:proofErr w:type="spellStart"/>
      <w:r>
        <w:t>Canda</w:t>
      </w:r>
      <w:proofErr w:type="spellEnd"/>
      <w:r>
        <w:t>, E. R. (2011</w:t>
      </w:r>
      <w:r w:rsidRPr="00CF6842">
        <w:t>).</w:t>
      </w:r>
      <w:proofErr w:type="gramEnd"/>
      <w:r>
        <w:t xml:space="preserve"> </w:t>
      </w:r>
      <w:r w:rsidRPr="005B0BB3">
        <w:t xml:space="preserve">Theories of life span development: Erik Erikson </w:t>
      </w:r>
      <w:proofErr w:type="gramStart"/>
      <w:r>
        <w:t>In</w:t>
      </w:r>
      <w:proofErr w:type="gramEnd"/>
      <w:r>
        <w:t xml:space="preserve">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proofErr w:type="gramStart"/>
      <w:r w:rsidRPr="00CF6842">
        <w:t>Bost</w:t>
      </w:r>
      <w:r>
        <w:t>on, MA: Allyn &amp; Bacon.</w:t>
      </w:r>
      <w:proofErr w:type="gramEnd"/>
      <w:r>
        <w:t xml:space="preserve"> </w:t>
      </w:r>
    </w:p>
    <w:p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Pr="00C716BD" w:rsidRDefault="00BB3336" w:rsidP="007A1BCB">
            <w:pPr>
              <w:keepNext/>
              <w:spacing w:before="20" w:after="20"/>
              <w:jc w:val="right"/>
              <w:rPr>
                <w:rFonts w:cs="Arial"/>
                <w:b/>
                <w:color w:val="FFFFFF"/>
                <w:sz w:val="22"/>
                <w:szCs w:val="22"/>
              </w:rPr>
            </w:pPr>
            <w:r>
              <w:rPr>
                <w:rFonts w:cs="Arial"/>
                <w:b/>
                <w:snapToGrid w:val="0"/>
                <w:color w:val="FFFFFF"/>
                <w:sz w:val="22"/>
                <w:szCs w:val="22"/>
              </w:rPr>
              <w:t>W</w:t>
            </w:r>
            <w:r w:rsidR="007A1BCB">
              <w:rPr>
                <w:rFonts w:cs="Arial"/>
                <w:b/>
                <w:snapToGrid w:val="0"/>
                <w:color w:val="FFFFFF"/>
                <w:sz w:val="22"/>
                <w:szCs w:val="22"/>
              </w:rPr>
              <w:t xml:space="preserve"> October 7</w:t>
            </w:r>
            <w:r>
              <w:rPr>
                <w:rFonts w:cs="Arial"/>
                <w:b/>
                <w:snapToGrid w:val="0"/>
                <w:color w:val="FFFFFF"/>
                <w:sz w:val="22"/>
                <w:szCs w:val="22"/>
              </w:rPr>
              <w:t>,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lang w:val="en-US" w:eastAsia="en-US"/>
              </w:rPr>
            </w:pPr>
            <w:r>
              <w:rPr>
                <w:lang w:val="en-US" w:eastAsia="en-US"/>
              </w:rPr>
              <w:t>Object Relations Theory</w:t>
            </w:r>
            <w:r w:rsidR="002007EB">
              <w:rPr>
                <w:lang w:val="en-US" w:eastAsia="en-US"/>
              </w:rPr>
              <w:t xml:space="preserve">  </w:t>
            </w:r>
          </w:p>
          <w:p w:rsidR="0070366A" w:rsidRPr="0070366A" w:rsidRDefault="0070366A" w:rsidP="0070366A">
            <w:pPr>
              <w:pStyle w:val="Level1"/>
              <w:rPr>
                <w:lang w:val="en-US" w:eastAsia="en-US"/>
              </w:rPr>
            </w:pPr>
            <w:r w:rsidRPr="0070366A">
              <w:rPr>
                <w:lang w:val="en-US" w:eastAsia="en-US"/>
              </w:rPr>
              <w:t>Mahler</w:t>
            </w:r>
            <w:r w:rsidR="00330A45">
              <w:rPr>
                <w:lang w:val="en-US" w:eastAsia="en-US"/>
              </w:rPr>
              <w:t>’s theory of separation</w:t>
            </w:r>
          </w:p>
          <w:p w:rsidR="0070366A" w:rsidRPr="0070366A" w:rsidRDefault="0070366A" w:rsidP="0070366A">
            <w:pPr>
              <w:pStyle w:val="Level1"/>
              <w:rPr>
                <w:lang w:val="en-US" w:eastAsia="en-US"/>
              </w:rPr>
            </w:pPr>
            <w:proofErr w:type="spellStart"/>
            <w:r w:rsidRPr="0070366A">
              <w:rPr>
                <w:lang w:val="en-US" w:eastAsia="en-US"/>
              </w:rPr>
              <w:t>Winn</w:t>
            </w:r>
            <w:r w:rsidR="00C90A06">
              <w:rPr>
                <w:lang w:val="en-US" w:eastAsia="en-US"/>
              </w:rPr>
              <w:t>i</w:t>
            </w:r>
            <w:r w:rsidRPr="0070366A">
              <w:rPr>
                <w:lang w:val="en-US" w:eastAsia="en-US"/>
              </w:rPr>
              <w:t>cott</w:t>
            </w:r>
            <w:r w:rsidR="00E31008">
              <w:rPr>
                <w:lang w:val="en-US" w:eastAsia="en-US"/>
              </w:rPr>
              <w:t>’s</w:t>
            </w:r>
            <w:proofErr w:type="spellEnd"/>
            <w:r w:rsidR="00E31008">
              <w:rPr>
                <w:lang w:val="en-US" w:eastAsia="en-US"/>
              </w:rPr>
              <w:t xml:space="preserve"> nature and quality of attachment</w:t>
            </w:r>
          </w:p>
          <w:p w:rsidR="0070366A" w:rsidRPr="0070366A" w:rsidRDefault="002007EB" w:rsidP="0070366A">
            <w:pPr>
              <w:pStyle w:val="Level1"/>
              <w:rPr>
                <w:lang w:val="en-US" w:eastAsia="en-US"/>
              </w:rPr>
            </w:pPr>
            <w:r>
              <w:t>Abby 33: Object Relations Theory</w:t>
            </w:r>
            <w:r>
              <w:rPr>
                <w:lang w:val="en-US"/>
              </w:rPr>
              <w:t xml:space="preserve"> (</w:t>
            </w:r>
            <w:r>
              <w:t>SWK-HB-503-06</w:t>
            </w:r>
            <w:r>
              <w:rPr>
                <w:lang w:val="en-US"/>
              </w:rPr>
              <w:t>)</w:t>
            </w:r>
          </w:p>
        </w:tc>
      </w:tr>
    </w:tbl>
    <w:p w:rsidR="0070366A" w:rsidRDefault="0070366A" w:rsidP="0070366A">
      <w:pPr>
        <w:pStyle w:val="BodyText"/>
        <w:rPr>
          <w:lang w:val="en-US"/>
        </w:rPr>
      </w:pPr>
      <w:r>
        <w:t>This Unit relates to course objectives 2, 4, and 5.</w:t>
      </w:r>
    </w:p>
    <w:p w:rsidR="0070366A" w:rsidRDefault="0070366A" w:rsidP="0070366A">
      <w:pPr>
        <w:pStyle w:val="Heading3"/>
      </w:pPr>
      <w:r w:rsidRPr="00A552ED">
        <w:lastRenderedPageBreak/>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proofErr w:type="gramStart"/>
      <w:r>
        <w:t>Borden, W. (2009).</w:t>
      </w:r>
      <w:proofErr w:type="gramEnd"/>
      <w:r>
        <w:t xml:space="preserve"> </w:t>
      </w:r>
      <w:proofErr w:type="gramStart"/>
      <w:r w:rsidR="00612DDC">
        <w:t xml:space="preserve">D. W. </w:t>
      </w:r>
      <w:proofErr w:type="spellStart"/>
      <w:r w:rsidR="00612DDC">
        <w:t>Winnicott</w:t>
      </w:r>
      <w:proofErr w:type="spellEnd"/>
      <w:r w:rsidR="00612DDC">
        <w:t xml:space="preserve"> and the facilitating environment.</w:t>
      </w:r>
      <w:proofErr w:type="gramEnd"/>
      <w:r w:rsidR="00612DDC">
        <w:t xml:space="preserve"> </w:t>
      </w:r>
      <w:proofErr w:type="gramStart"/>
      <w:r w:rsidR="00612DDC">
        <w:t xml:space="preserve">In </w:t>
      </w:r>
      <w:r>
        <w:rPr>
          <w:i/>
        </w:rPr>
        <w:t>Contemporary psy</w:t>
      </w:r>
      <w:r w:rsidR="00612DDC">
        <w:rPr>
          <w:i/>
        </w:rPr>
        <w:t>chodynamic theory and practice</w:t>
      </w:r>
      <w:r>
        <w:t xml:space="preserve"> (pp. 89-106).</w:t>
      </w:r>
      <w:proofErr w:type="gramEnd"/>
      <w:r>
        <w:t xml:space="preserve"> </w:t>
      </w:r>
      <w:proofErr w:type="gramStart"/>
      <w:r>
        <w:t>Chicago, IL: Lyceum Books.</w:t>
      </w:r>
      <w:proofErr w:type="gramEnd"/>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proofErr w:type="gramStart"/>
      <w:r w:rsidR="00E31008" w:rsidRPr="002864C1">
        <w:t xml:space="preserve">Robbins, S. P., Chatterjee, P., &amp; </w:t>
      </w:r>
      <w:proofErr w:type="spellStart"/>
      <w:r w:rsidR="00E31008" w:rsidRPr="002864C1">
        <w:t>Canda</w:t>
      </w:r>
      <w:proofErr w:type="spellEnd"/>
      <w:r w:rsidR="00E31008" w:rsidRPr="002864C1">
        <w:t>, E. R. (2011).</w:t>
      </w:r>
      <w:proofErr w:type="gramEnd"/>
      <w:r w:rsidR="003146E8">
        <w:t xml:space="preserve"> </w:t>
      </w:r>
      <w:proofErr w:type="gramStart"/>
      <w:r w:rsidR="003146E8" w:rsidRPr="002864C1">
        <w:t>Psychodynamic Theory</w:t>
      </w:r>
      <w:r w:rsidR="003146E8">
        <w:t>.</w:t>
      </w:r>
      <w:proofErr w:type="gramEnd"/>
      <w:r w:rsidR="003146E8">
        <w:t xml:space="preserve">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w:t>
      </w:r>
      <w:proofErr w:type="gramStart"/>
      <w:r w:rsidR="00E31008" w:rsidRPr="002864C1">
        <w:t>Boston, MA: Allyn &amp; Bacon.</w:t>
      </w:r>
      <w:proofErr w:type="gramEnd"/>
      <w:r w:rsidR="00E31008" w:rsidRPr="002864C1">
        <w:t xml:space="preserve"> </w:t>
      </w:r>
    </w:p>
    <w:p w:rsidR="0070366A" w:rsidRPr="002864C1" w:rsidRDefault="008130C8" w:rsidP="0070366A">
      <w:pPr>
        <w:pStyle w:val="Bib"/>
      </w:pPr>
      <w:proofErr w:type="spellStart"/>
      <w:r w:rsidRPr="002864C1">
        <w:t>Winn</w:t>
      </w:r>
      <w:r w:rsidR="00C90A06">
        <w:t>i</w:t>
      </w:r>
      <w:r w:rsidRPr="002864C1">
        <w:t>cott</w:t>
      </w:r>
      <w:proofErr w:type="spellEnd"/>
      <w:r w:rsidRPr="002864C1">
        <w:t xml:space="preserve">, D.W. (1953). </w:t>
      </w:r>
      <w:proofErr w:type="gramStart"/>
      <w:r w:rsidRPr="002864C1">
        <w:t>Transitional</w:t>
      </w:r>
      <w:r w:rsidR="00C26E5C" w:rsidRPr="002864C1">
        <w:t xml:space="preserve"> </w:t>
      </w:r>
      <w:r w:rsidRPr="002864C1">
        <w:t>objects and transitional phenomena.</w:t>
      </w:r>
      <w:proofErr w:type="gramEnd"/>
      <w:r w:rsidRPr="002864C1">
        <w:t xml:space="preserve"> </w:t>
      </w:r>
      <w:r w:rsidRPr="002864C1">
        <w:rPr>
          <w:i/>
        </w:rPr>
        <w:t xml:space="preserve">The International Journal of </w:t>
      </w:r>
      <w:proofErr w:type="gramStart"/>
      <w:r w:rsidRPr="002864C1">
        <w:rPr>
          <w:i/>
        </w:rPr>
        <w:t>Psycho-Analysis</w:t>
      </w:r>
      <w:proofErr w:type="gramEnd"/>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w:t>
      </w:r>
      <w:proofErr w:type="gramStart"/>
      <w:r w:rsidRPr="002864C1">
        <w:t>John Bowlby and Margaret S. Mahler: Their lives and theories.</w:t>
      </w:r>
      <w:proofErr w:type="gramEnd"/>
      <w:r w:rsidRPr="002864C1">
        <w:t xml:space="preserve">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w:t>
      </w:r>
      <w:proofErr w:type="gramStart"/>
      <w:r w:rsidRPr="002864C1">
        <w:t>The role of the father in psychoanalytic theory.</w:t>
      </w:r>
      <w:proofErr w:type="gramEnd"/>
      <w:r w:rsidRPr="002864C1">
        <w:t xml:space="preserve">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Pr="00C716BD" w:rsidRDefault="00EA7B72" w:rsidP="00BB3336">
            <w:pPr>
              <w:keepNext/>
              <w:spacing w:before="20" w:after="20"/>
              <w:jc w:val="right"/>
              <w:rPr>
                <w:rFonts w:cs="Arial"/>
                <w:b/>
                <w:color w:val="FFFFFF"/>
                <w:sz w:val="22"/>
                <w:szCs w:val="22"/>
              </w:rPr>
            </w:pPr>
            <w:r>
              <w:rPr>
                <w:rFonts w:cs="Arial"/>
                <w:b/>
                <w:snapToGrid w:val="0"/>
                <w:color w:val="FFFFFF"/>
                <w:sz w:val="22"/>
                <w:szCs w:val="22"/>
              </w:rPr>
              <w:t>October 1</w:t>
            </w:r>
            <w:r w:rsidR="007A1BCB">
              <w:rPr>
                <w:rFonts w:cs="Arial"/>
                <w:b/>
                <w:snapToGrid w:val="0"/>
                <w:color w:val="FFFFFF"/>
                <w:sz w:val="22"/>
                <w:szCs w:val="22"/>
              </w:rPr>
              <w:t>4</w:t>
            </w:r>
            <w:r w:rsidR="00BB3336">
              <w:rPr>
                <w:rFonts w:cs="Arial"/>
                <w:b/>
                <w:snapToGrid w:val="0"/>
                <w:color w:val="FFFFFF"/>
                <w:sz w:val="22"/>
                <w:szCs w:val="22"/>
              </w:rPr>
              <w:t>, 2014</w:t>
            </w:r>
          </w:p>
        </w:tc>
      </w:tr>
      <w:tr w:rsidR="00330A45" w:rsidRPr="00C716BD" w:rsidTr="00323C4B">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rsidTr="00F61934">
        <w:trPr>
          <w:cantSplit/>
          <w:trHeight w:val="1152"/>
        </w:trPr>
        <w:tc>
          <w:tcPr>
            <w:tcW w:w="9540" w:type="dxa"/>
            <w:gridSpan w:val="2"/>
          </w:tcPr>
          <w:p w:rsidR="00330A45" w:rsidRDefault="00330A45" w:rsidP="00323C4B">
            <w:pPr>
              <w:pStyle w:val="Level1"/>
              <w:rPr>
                <w:lang w:val="en-US" w:eastAsia="en-US"/>
              </w:rPr>
            </w:pPr>
            <w:r>
              <w:rPr>
                <w:lang w:val="en-US" w:eastAsia="en-US"/>
              </w:rPr>
              <w:t>Attachment Theory</w:t>
            </w:r>
          </w:p>
          <w:p w:rsidR="00330A45" w:rsidRDefault="00330A45" w:rsidP="00323C4B">
            <w:pPr>
              <w:pStyle w:val="Level1"/>
              <w:rPr>
                <w:lang w:val="en-US" w:eastAsia="en-US"/>
              </w:rPr>
            </w:pPr>
            <w:r>
              <w:rPr>
                <w:lang w:val="en-US" w:eastAsia="en-US"/>
              </w:rPr>
              <w:t>Bowlby</w:t>
            </w:r>
            <w:r w:rsidR="001E3A33">
              <w:rPr>
                <w:lang w:val="en-US" w:eastAsia="en-US"/>
              </w:rPr>
              <w:t xml:space="preserve"> &amp; Ainsworth</w:t>
            </w:r>
          </w:p>
          <w:p w:rsidR="00C26E5C" w:rsidRDefault="00C26E5C" w:rsidP="00323C4B">
            <w:pPr>
              <w:pStyle w:val="Level1"/>
              <w:rPr>
                <w:lang w:val="en-US" w:eastAsia="en-US"/>
              </w:rPr>
            </w:pPr>
            <w:r>
              <w:rPr>
                <w:lang w:val="en-US" w:eastAsia="en-US"/>
              </w:rPr>
              <w:t>Emotional Development</w:t>
            </w:r>
            <w:r w:rsidR="00E65623">
              <w:rPr>
                <w:lang w:val="en-US" w:eastAsia="en-US"/>
              </w:rPr>
              <w:t xml:space="preserve">, </w:t>
            </w:r>
            <w:r w:rsidR="00C90A06">
              <w:rPr>
                <w:lang w:val="en-US" w:eastAsia="en-US"/>
              </w:rPr>
              <w:t xml:space="preserve">Affect </w:t>
            </w:r>
            <w:r>
              <w:rPr>
                <w:lang w:val="en-US" w:eastAsia="en-US"/>
              </w:rPr>
              <w:t>Regulation and Neurobiology</w:t>
            </w:r>
          </w:p>
          <w:p w:rsidR="002E0146" w:rsidRDefault="002E0146" w:rsidP="00323C4B">
            <w:pPr>
              <w:pStyle w:val="Level1"/>
              <w:rPr>
                <w:lang w:val="en-US" w:eastAsia="en-US"/>
              </w:rPr>
            </w:pPr>
            <w:proofErr w:type="spellStart"/>
            <w:r>
              <w:rPr>
                <w:lang w:val="en-US" w:eastAsia="en-US"/>
              </w:rPr>
              <w:t>Schore</w:t>
            </w:r>
            <w:proofErr w:type="spellEnd"/>
            <w:r>
              <w:rPr>
                <w:lang w:val="en-US" w:eastAsia="en-US"/>
              </w:rPr>
              <w:t xml:space="preserve"> and </w:t>
            </w:r>
            <w:proofErr w:type="spellStart"/>
            <w:r>
              <w:rPr>
                <w:lang w:val="en-US" w:eastAsia="en-US"/>
              </w:rPr>
              <w:t>Sroufe</w:t>
            </w:r>
            <w:proofErr w:type="spellEnd"/>
          </w:p>
          <w:p w:rsidR="00330A45" w:rsidRPr="0070366A" w:rsidRDefault="002007EB" w:rsidP="00323C4B">
            <w:pPr>
              <w:pStyle w:val="Level1"/>
              <w:rPr>
                <w:lang w:val="en-US" w:eastAsia="en-US"/>
              </w:rPr>
            </w:pPr>
            <w:r>
              <w:t>Abby 33: Attachment Theory with Pat Sable</w:t>
            </w:r>
            <w:r>
              <w:rPr>
                <w:lang w:val="en-US"/>
              </w:rPr>
              <w:t xml:space="preserve"> (</w:t>
            </w:r>
            <w:r>
              <w:t>SWK-HB-503-9A</w:t>
            </w:r>
            <w:r>
              <w:rPr>
                <w:lang w:val="en-US"/>
              </w:rPr>
              <w:t>)</w:t>
            </w:r>
          </w:p>
        </w:tc>
      </w:tr>
    </w:tbl>
    <w:p w:rsidR="002E0398" w:rsidRDefault="002E0398" w:rsidP="002E0398">
      <w:pPr>
        <w:pStyle w:val="BodyText"/>
        <w:rPr>
          <w:lang w:val="en-US"/>
        </w:rPr>
      </w:pPr>
      <w:r>
        <w:t>This Unit relates to course objectives 1-5.</w:t>
      </w:r>
    </w:p>
    <w:p w:rsidR="00E65623" w:rsidRDefault="00E65623" w:rsidP="00E65623">
      <w:pPr>
        <w:pStyle w:val="Heading3"/>
      </w:pPr>
      <w:r>
        <w:t>Required Reading</w:t>
      </w:r>
    </w:p>
    <w:p w:rsidR="00037148" w:rsidRDefault="00037148" w:rsidP="00A53A4B">
      <w:pPr>
        <w:pStyle w:val="BodyText"/>
        <w:spacing w:after="0"/>
        <w:rPr>
          <w:rFonts w:cs="Arial"/>
          <w:color w:val="000000"/>
          <w:szCs w:val="20"/>
          <w:lang w:val="en-US" w:eastAsia="en-US"/>
        </w:rPr>
      </w:pPr>
    </w:p>
    <w:p w:rsidR="00D518BB" w:rsidRDefault="00037148" w:rsidP="00D518BB">
      <w:pPr>
        <w:pStyle w:val="BodyText"/>
        <w:spacing w:after="0"/>
        <w:rPr>
          <w:rFonts w:cs="Arial"/>
          <w:color w:val="000000"/>
          <w:szCs w:val="20"/>
          <w:lang w:val="en-US" w:eastAsia="en-US"/>
        </w:rPr>
      </w:pPr>
      <w:proofErr w:type="spellStart"/>
      <w:r>
        <w:rPr>
          <w:rFonts w:cs="Arial"/>
          <w:color w:val="000000"/>
          <w:szCs w:val="20"/>
          <w:lang w:val="en-US" w:eastAsia="en-US"/>
        </w:rPr>
        <w:t>Brandell</w:t>
      </w:r>
      <w:proofErr w:type="spellEnd"/>
      <w:r w:rsidR="007E1915">
        <w:rPr>
          <w:rFonts w:cs="Arial"/>
          <w:color w:val="000000"/>
          <w:szCs w:val="20"/>
          <w:lang w:val="en-US" w:eastAsia="en-US"/>
        </w:rPr>
        <w:t xml:space="preserve">, J.R., &amp; </w:t>
      </w:r>
      <w:proofErr w:type="spellStart"/>
      <w:r w:rsidR="007E1915">
        <w:rPr>
          <w:rFonts w:cs="Arial"/>
          <w:color w:val="000000"/>
          <w:szCs w:val="20"/>
          <w:lang w:val="en-US" w:eastAsia="en-US"/>
        </w:rPr>
        <w:t>Ringel</w:t>
      </w:r>
      <w:proofErr w:type="spellEnd"/>
      <w:r w:rsidR="007E1915">
        <w:rPr>
          <w:rFonts w:cs="Arial"/>
          <w:color w:val="000000"/>
          <w:szCs w:val="20"/>
          <w:lang w:val="en-US" w:eastAsia="en-US"/>
        </w:rPr>
        <w:t xml:space="preserve">, S. (2007). </w:t>
      </w:r>
      <w:proofErr w:type="gramStart"/>
      <w:r w:rsidR="00D518BB">
        <w:rPr>
          <w:rFonts w:cs="Arial"/>
          <w:color w:val="000000"/>
          <w:szCs w:val="20"/>
          <w:lang w:val="en-US" w:eastAsia="en-US"/>
        </w:rPr>
        <w:t>Bowlby’s theory of attachment.</w:t>
      </w:r>
      <w:proofErr w:type="gramEnd"/>
      <w:r w:rsidR="00D518BB">
        <w:rPr>
          <w:rFonts w:cs="Arial"/>
          <w:color w:val="000000"/>
          <w:szCs w:val="20"/>
          <w:lang w:val="en-US" w:eastAsia="en-US"/>
        </w:rPr>
        <w:t xml:space="preserve"> In </w:t>
      </w:r>
      <w:r w:rsidR="00D518BB">
        <w:rPr>
          <w:rFonts w:cs="Arial"/>
          <w:i/>
          <w:color w:val="000000"/>
          <w:szCs w:val="20"/>
          <w:lang w:val="en-US" w:eastAsia="en-US"/>
        </w:rPr>
        <w:t>Attachment &amp; dynamic practice</w:t>
      </w:r>
      <w:r w:rsidR="007E1915">
        <w:rPr>
          <w:rFonts w:cs="Arial"/>
          <w:color w:val="000000"/>
          <w:szCs w:val="20"/>
          <w:lang w:val="en-US" w:eastAsia="en-US"/>
        </w:rPr>
        <w:t xml:space="preserve"> </w:t>
      </w:r>
    </w:p>
    <w:p w:rsidR="007E1915" w:rsidRPr="007E1915" w:rsidRDefault="007E1915" w:rsidP="008A3488">
      <w:pPr>
        <w:pStyle w:val="BodyText"/>
        <w:spacing w:after="0"/>
        <w:ind w:firstLine="720"/>
        <w:rPr>
          <w:rFonts w:cs="Arial"/>
          <w:color w:val="000000"/>
          <w:szCs w:val="20"/>
          <w:lang w:val="en-US" w:eastAsia="en-US"/>
        </w:rPr>
      </w:pPr>
      <w:r>
        <w:rPr>
          <w:rFonts w:cs="Arial"/>
          <w:color w:val="000000"/>
          <w:szCs w:val="20"/>
          <w:lang w:val="en-US" w:eastAsia="en-US"/>
        </w:rPr>
        <w:t>(pp. 29-52). New York, NY: Columbia University Press.</w:t>
      </w:r>
    </w:p>
    <w:p w:rsidR="008A3488" w:rsidRDefault="008A3488" w:rsidP="008A3488">
      <w:pPr>
        <w:pStyle w:val="BodyText"/>
        <w:spacing w:after="0"/>
        <w:ind w:left="720"/>
        <w:rPr>
          <w:rFonts w:cs="Arial"/>
          <w:color w:val="000000"/>
          <w:szCs w:val="20"/>
          <w:lang w:val="en-US" w:eastAsia="en-US"/>
        </w:rPr>
      </w:pPr>
    </w:p>
    <w:p w:rsidR="007E1915" w:rsidRDefault="007E1915" w:rsidP="005B3098">
      <w:pPr>
        <w:pStyle w:val="BodyText"/>
        <w:spacing w:after="200"/>
        <w:ind w:left="720" w:hanging="720"/>
        <w:rPr>
          <w:rFonts w:cs="Arial"/>
          <w:color w:val="000000"/>
          <w:szCs w:val="20"/>
          <w:lang w:val="en-US" w:eastAsia="en-US"/>
        </w:rPr>
      </w:pPr>
      <w:proofErr w:type="spellStart"/>
      <w:r>
        <w:rPr>
          <w:rFonts w:cs="Arial"/>
          <w:color w:val="000000"/>
          <w:szCs w:val="20"/>
          <w:lang w:val="en-US" w:eastAsia="en-US"/>
        </w:rPr>
        <w:t>Brandell</w:t>
      </w:r>
      <w:proofErr w:type="spellEnd"/>
      <w:r>
        <w:rPr>
          <w:rFonts w:cs="Arial"/>
          <w:color w:val="000000"/>
          <w:szCs w:val="20"/>
          <w:lang w:val="en-US" w:eastAsia="en-US"/>
        </w:rPr>
        <w:t xml:space="preserve">, J.R., &amp; </w:t>
      </w:r>
      <w:proofErr w:type="spellStart"/>
      <w:r>
        <w:rPr>
          <w:rFonts w:cs="Arial"/>
          <w:color w:val="000000"/>
          <w:szCs w:val="20"/>
          <w:lang w:val="en-US" w:eastAsia="en-US"/>
        </w:rPr>
        <w:t>Ringel</w:t>
      </w:r>
      <w:proofErr w:type="spellEnd"/>
      <w:r>
        <w:rPr>
          <w:rFonts w:cs="Arial"/>
          <w:color w:val="000000"/>
          <w:szCs w:val="20"/>
          <w:lang w:val="en-US" w:eastAsia="en-US"/>
        </w:rPr>
        <w:t xml:space="preserve">, S. (2007). </w:t>
      </w:r>
      <w:r w:rsidR="008A3488">
        <w:rPr>
          <w:rFonts w:cs="Arial"/>
          <w:color w:val="000000"/>
          <w:szCs w:val="20"/>
          <w:lang w:val="en-US" w:eastAsia="en-US"/>
        </w:rPr>
        <w:t xml:space="preserve">Research on </w:t>
      </w:r>
      <w:proofErr w:type="gramStart"/>
      <w:r w:rsidR="008A3488">
        <w:rPr>
          <w:rFonts w:cs="Arial"/>
          <w:color w:val="000000"/>
          <w:szCs w:val="20"/>
          <w:lang w:val="en-US" w:eastAsia="en-US"/>
        </w:rPr>
        <w:t>attachment .</w:t>
      </w:r>
      <w:proofErr w:type="gramEnd"/>
      <w:r w:rsidR="008A3488">
        <w:rPr>
          <w:rFonts w:cs="Arial"/>
          <w:color w:val="000000"/>
          <w:szCs w:val="20"/>
          <w:lang w:val="en-US" w:eastAsia="en-US"/>
        </w:rPr>
        <w:t xml:space="preserve"> </w:t>
      </w:r>
      <w:proofErr w:type="gramStart"/>
      <w:r w:rsidR="008A3488">
        <w:rPr>
          <w:rFonts w:cs="Arial"/>
          <w:color w:val="000000"/>
          <w:szCs w:val="20"/>
          <w:lang w:val="en-US" w:eastAsia="en-US"/>
        </w:rPr>
        <w:t xml:space="preserve">In </w:t>
      </w:r>
      <w:r>
        <w:rPr>
          <w:rFonts w:cs="Arial"/>
          <w:i/>
          <w:color w:val="000000"/>
          <w:szCs w:val="20"/>
          <w:lang w:val="en-US" w:eastAsia="en-US"/>
        </w:rPr>
        <w:t xml:space="preserve">Attachment &amp; dynamic </w:t>
      </w:r>
      <w:r w:rsidR="008A3488">
        <w:rPr>
          <w:rFonts w:cs="Arial"/>
          <w:i/>
          <w:color w:val="000000"/>
          <w:szCs w:val="20"/>
          <w:lang w:val="en-US" w:eastAsia="en-US"/>
        </w:rPr>
        <w:t xml:space="preserve">practice </w:t>
      </w:r>
      <w:r>
        <w:rPr>
          <w:rFonts w:cs="Arial"/>
          <w:color w:val="000000"/>
          <w:szCs w:val="20"/>
          <w:lang w:val="en-US" w:eastAsia="en-US"/>
        </w:rPr>
        <w:t>(pp. 79-104).</w:t>
      </w:r>
      <w:proofErr w:type="gramEnd"/>
      <w:r>
        <w:rPr>
          <w:rFonts w:cs="Arial"/>
          <w:color w:val="000000"/>
          <w:szCs w:val="20"/>
          <w:lang w:val="en-US" w:eastAsia="en-US"/>
        </w:rPr>
        <w:t xml:space="preserve"> New York, NY: Columbia University Press.</w:t>
      </w:r>
    </w:p>
    <w:p w:rsidR="0064272B" w:rsidRDefault="0064272B" w:rsidP="007E1915">
      <w:pPr>
        <w:pStyle w:val="BodyText"/>
        <w:spacing w:after="0"/>
        <w:rPr>
          <w:rFonts w:cs="Arial"/>
          <w:color w:val="000000"/>
          <w:szCs w:val="20"/>
          <w:lang w:val="en-US" w:eastAsia="en-US"/>
        </w:rPr>
      </w:pPr>
    </w:p>
    <w:p w:rsidR="002E0146" w:rsidRPr="004F7372" w:rsidRDefault="002E0146" w:rsidP="00473197">
      <w:pPr>
        <w:pStyle w:val="BodyText"/>
        <w:spacing w:after="0"/>
        <w:ind w:firstLine="720"/>
        <w:rPr>
          <w:lang w:val="en-US"/>
        </w:rPr>
      </w:pPr>
    </w:p>
    <w:p w:rsidR="00473197" w:rsidRPr="00D91584" w:rsidRDefault="00D91584" w:rsidP="00D91584">
      <w:pPr>
        <w:pStyle w:val="BodyText"/>
        <w:spacing w:after="200"/>
        <w:ind w:left="720" w:hanging="720"/>
        <w:rPr>
          <w:lang w:val="en-US"/>
        </w:rPr>
      </w:pPr>
      <w:proofErr w:type="spellStart"/>
      <w:r>
        <w:rPr>
          <w:lang w:val="en-US"/>
        </w:rPr>
        <w:t>Schore</w:t>
      </w:r>
      <w:proofErr w:type="spellEnd"/>
      <w:r>
        <w:rPr>
          <w:lang w:val="en-US"/>
        </w:rPr>
        <w:t xml:space="preserve">, A. (2012). </w:t>
      </w:r>
      <w:proofErr w:type="gramStart"/>
      <w:r>
        <w:rPr>
          <w:lang w:val="en-US"/>
        </w:rPr>
        <w:t>Modern attachment theory: The central role of affect regulation in development and treatment.</w:t>
      </w:r>
      <w:proofErr w:type="gramEnd"/>
      <w:r>
        <w:rPr>
          <w:lang w:val="en-US"/>
        </w:rPr>
        <w:t xml:space="preserve"> In </w:t>
      </w:r>
      <w:r>
        <w:rPr>
          <w:i/>
          <w:lang w:val="en-US"/>
        </w:rPr>
        <w:t xml:space="preserve">The science of the art of </w:t>
      </w:r>
      <w:proofErr w:type="gramStart"/>
      <w:r>
        <w:rPr>
          <w:i/>
          <w:lang w:val="en-US"/>
        </w:rPr>
        <w:t xml:space="preserve">psychotherapy </w:t>
      </w:r>
      <w:r>
        <w:rPr>
          <w:lang w:val="en-US"/>
        </w:rPr>
        <w:t xml:space="preserve"> (</w:t>
      </w:r>
      <w:proofErr w:type="gramEnd"/>
      <w:r>
        <w:rPr>
          <w:lang w:val="en-US"/>
        </w:rPr>
        <w:t>pp. 27-51). New York, NY: W.W. Norton.</w:t>
      </w:r>
    </w:p>
    <w:p w:rsidR="005B3098" w:rsidRDefault="005B3098" w:rsidP="00473197">
      <w:pPr>
        <w:pStyle w:val="BodyText"/>
        <w:spacing w:after="0"/>
        <w:rPr>
          <w:lang w:val="en-US"/>
        </w:rPr>
      </w:pPr>
    </w:p>
    <w:p w:rsidR="005B3098" w:rsidRPr="005B3098" w:rsidRDefault="005B3098" w:rsidP="00DD172F">
      <w:pPr>
        <w:pStyle w:val="BodyText"/>
        <w:spacing w:after="200"/>
        <w:ind w:left="720" w:hanging="720"/>
        <w:rPr>
          <w:lang w:val="en-US"/>
        </w:rPr>
      </w:pPr>
      <w:r>
        <w:rPr>
          <w:lang w:val="en-US"/>
        </w:rPr>
        <w:t xml:space="preserve">Siegel, D. (2012). </w:t>
      </w:r>
      <w:proofErr w:type="gramStart"/>
      <w:r>
        <w:rPr>
          <w:lang w:val="en-US"/>
        </w:rPr>
        <w:t>Self-regulation.</w:t>
      </w:r>
      <w:proofErr w:type="gramEnd"/>
      <w:r>
        <w:rPr>
          <w:lang w:val="en-US"/>
        </w:rPr>
        <w:t xml:space="preserve"> </w:t>
      </w:r>
      <w:proofErr w:type="gramStart"/>
      <w:r>
        <w:rPr>
          <w:lang w:val="en-US"/>
        </w:rPr>
        <w:t xml:space="preserve">In </w:t>
      </w:r>
      <w:r>
        <w:rPr>
          <w:i/>
          <w:lang w:val="en-US"/>
        </w:rPr>
        <w:t>The developing mind</w:t>
      </w:r>
      <w:r>
        <w:rPr>
          <w:lang w:val="en-US"/>
        </w:rPr>
        <w:t xml:space="preserve"> (</w:t>
      </w:r>
      <w:r w:rsidR="00DD172F">
        <w:rPr>
          <w:lang w:val="en-US"/>
        </w:rPr>
        <w:t>2</w:t>
      </w:r>
      <w:r w:rsidR="00DD172F" w:rsidRPr="00DD172F">
        <w:rPr>
          <w:vertAlign w:val="superscript"/>
          <w:lang w:val="en-US"/>
        </w:rPr>
        <w:t>nd</w:t>
      </w:r>
      <w:r w:rsidR="00DD172F">
        <w:rPr>
          <w:lang w:val="en-US"/>
        </w:rPr>
        <w:t xml:space="preserve"> ed., pp. 267-306).</w:t>
      </w:r>
      <w:proofErr w:type="gramEnd"/>
      <w:r w:rsidR="00DD172F">
        <w:rPr>
          <w:lang w:val="en-US"/>
        </w:rPr>
        <w:t xml:space="preserve"> New York, NY: Guilford Press.</w:t>
      </w:r>
    </w:p>
    <w:p w:rsidR="00330A45" w:rsidRPr="00E65623" w:rsidRDefault="00330A45" w:rsidP="00F61934">
      <w:pPr>
        <w:pStyle w:val="Heading3"/>
      </w:pPr>
      <w:r w:rsidRPr="00E65623">
        <w:lastRenderedPageBreak/>
        <w:t>Recommended Reading</w:t>
      </w:r>
    </w:p>
    <w:p w:rsidR="00F61934" w:rsidRDefault="00F61934" w:rsidP="00F61934">
      <w:pPr>
        <w:pStyle w:val="Bib"/>
      </w:pPr>
      <w:r w:rsidRPr="00CF6842">
        <w:t>Bowlby, J. (1979). </w:t>
      </w:r>
      <w:proofErr w:type="gramStart"/>
      <w:r w:rsidRPr="00CF6842">
        <w:rPr>
          <w:i/>
        </w:rPr>
        <w:t xml:space="preserve">The making and breaking of </w:t>
      </w:r>
      <w:proofErr w:type="spellStart"/>
      <w:r w:rsidRPr="00CF6842">
        <w:rPr>
          <w:i/>
        </w:rPr>
        <w:t>affectional</w:t>
      </w:r>
      <w:proofErr w:type="spellEnd"/>
      <w:r w:rsidRPr="00CF6842">
        <w:rPr>
          <w:i/>
        </w:rPr>
        <w:t xml:space="preserve"> bonds</w:t>
      </w:r>
      <w:r w:rsidRPr="00CF6842">
        <w:t xml:space="preserve"> (Lecture 7, pp. 126-160).</w:t>
      </w:r>
      <w:proofErr w:type="gramEnd"/>
      <w:r w:rsidRPr="00CF6842">
        <w:t xml:space="preserve"> </w:t>
      </w:r>
      <w:proofErr w:type="gramStart"/>
      <w:r w:rsidRPr="00CF6842">
        <w:t>London</w:t>
      </w:r>
      <w:r w:rsidR="005B3098">
        <w:t>, UK</w:t>
      </w:r>
      <w:r w:rsidRPr="00CF6842">
        <w:t xml:space="preserve">: </w:t>
      </w:r>
      <w:proofErr w:type="spellStart"/>
      <w:r w:rsidRPr="00CF6842">
        <w:t>Tavistock</w:t>
      </w:r>
      <w:proofErr w:type="spellEnd"/>
      <w:r w:rsidRPr="00CF6842">
        <w:t>.</w:t>
      </w:r>
      <w:proofErr w:type="gramEnd"/>
      <w:r>
        <w:t xml:space="preserve"> </w:t>
      </w:r>
    </w:p>
    <w:p w:rsidR="00330A45" w:rsidRDefault="00330A45" w:rsidP="00330A45">
      <w:pPr>
        <w:pStyle w:val="Bib"/>
      </w:pPr>
      <w:proofErr w:type="gramStart"/>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B. (2003).</w:t>
      </w:r>
      <w:proofErr w:type="gramEnd"/>
      <w:r w:rsidRPr="00CF6842">
        <w:t xml:space="preserve"> </w:t>
      </w:r>
      <w:proofErr w:type="gramStart"/>
      <w:r w:rsidRPr="00CF6842">
        <w:t>Neurobiological effects of child abuse: Implications for the pathophysiology of depression and anxiety.</w:t>
      </w:r>
      <w:proofErr w:type="gramEnd"/>
      <w:r w:rsidRPr="00CF6842">
        <w:t xml:space="preserve"> </w:t>
      </w:r>
      <w:proofErr w:type="gramStart"/>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roofErr w:type="gramEnd"/>
    </w:p>
    <w:p w:rsidR="005B3098" w:rsidRDefault="005B3098" w:rsidP="005B3098">
      <w:pPr>
        <w:pStyle w:val="Bib"/>
      </w:pPr>
      <w:proofErr w:type="spellStart"/>
      <w:proofErr w:type="gramStart"/>
      <w:r>
        <w:t>Sroufe</w:t>
      </w:r>
      <w:proofErr w:type="spellEnd"/>
      <w:r>
        <w:t xml:space="preserve">, L. A., </w:t>
      </w:r>
      <w:proofErr w:type="spellStart"/>
      <w:r>
        <w:t>Egeland</w:t>
      </w:r>
      <w:proofErr w:type="spellEnd"/>
      <w:r>
        <w:t>, B., Carlson, E. A., &amp; Collins, W. A. (2009).</w:t>
      </w:r>
      <w:proofErr w:type="gramEnd"/>
      <w:r>
        <w:t xml:space="preserve"> </w:t>
      </w:r>
      <w:proofErr w:type="gramStart"/>
      <w:r>
        <w:rPr>
          <w:i/>
        </w:rPr>
        <w:t>The development of the person.</w:t>
      </w:r>
      <w:proofErr w:type="gramEnd"/>
      <w:r>
        <w:rPr>
          <w:i/>
        </w:rPr>
        <w:t xml:space="preserve"> </w:t>
      </w:r>
      <w:proofErr w:type="gramStart"/>
      <w:r>
        <w:t>Chapter 5: Adaptation in infancy (pp. 87-105).</w:t>
      </w:r>
      <w:proofErr w:type="gramEnd"/>
      <w:r>
        <w:t xml:space="preserve"> </w:t>
      </w:r>
      <w:proofErr w:type="gramStart"/>
      <w:r>
        <w:t>New York, NY: Guilford.</w:t>
      </w:r>
      <w:proofErr w:type="gramEnd"/>
    </w:p>
    <w:p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Pr="00C716BD" w:rsidRDefault="007A1BCB" w:rsidP="000430EC">
            <w:pPr>
              <w:keepNext/>
              <w:spacing w:before="20" w:after="20"/>
              <w:jc w:val="right"/>
              <w:rPr>
                <w:rFonts w:cs="Arial"/>
                <w:b/>
                <w:color w:val="FFFFFF"/>
                <w:sz w:val="22"/>
                <w:szCs w:val="22"/>
              </w:rPr>
            </w:pPr>
            <w:r>
              <w:rPr>
                <w:rFonts w:cs="Arial"/>
                <w:b/>
                <w:snapToGrid w:val="0"/>
                <w:color w:val="FFFFFF"/>
                <w:sz w:val="22"/>
                <w:szCs w:val="22"/>
              </w:rPr>
              <w:t>October 21</w:t>
            </w:r>
            <w:r w:rsidR="00BB3336">
              <w:rPr>
                <w:rFonts w:cs="Arial"/>
                <w:b/>
                <w:snapToGrid w:val="0"/>
                <w:color w:val="FFFFFF"/>
                <w:sz w:val="22"/>
                <w:szCs w:val="22"/>
              </w:rPr>
              <w:t>,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proofErr w:type="spellStart"/>
            <w:r w:rsidRPr="0070366A">
              <w:t>Biopsychosocial</w:t>
            </w:r>
            <w:proofErr w:type="spellEnd"/>
            <w:r w:rsidRPr="0070366A">
              <w:t xml:space="preserve">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rPr>
                <w:lang w:val="en-US"/>
              </w:rPr>
              <w:t>Child Maltreatment</w:t>
            </w:r>
          </w:p>
          <w:p w:rsidR="000946CC" w:rsidRPr="0070366A" w:rsidRDefault="000946CC" w:rsidP="00336E20">
            <w:pPr>
              <w:pStyle w:val="Level1"/>
              <w:rPr>
                <w:lang w:val="en-US" w:eastAsia="en-US"/>
              </w:rPr>
            </w:pPr>
            <w:r>
              <w:rPr>
                <w:szCs w:val="20"/>
                <w:lang w:val="en-US" w:eastAsia="en-US"/>
              </w:rPr>
              <w:t>Violence</w:t>
            </w:r>
            <w:r w:rsidR="00E65623">
              <w:rPr>
                <w:szCs w:val="20"/>
                <w:lang w:val="en-US" w:eastAsia="en-US"/>
              </w:rPr>
              <w:t>, aggression and schools</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D01A6E" w:rsidRPr="002838AC" w:rsidRDefault="00676100" w:rsidP="00D01A6E">
      <w:pPr>
        <w:spacing w:after="200"/>
        <w:ind w:left="720" w:hanging="720"/>
        <w:rPr>
          <w:lang w:eastAsia="x-none"/>
        </w:rPr>
      </w:pPr>
      <w:proofErr w:type="spellStart"/>
      <w:proofErr w:type="gramStart"/>
      <w:r>
        <w:rPr>
          <w:lang w:eastAsia="x-none"/>
        </w:rPr>
        <w:t>DePedro</w:t>
      </w:r>
      <w:proofErr w:type="spellEnd"/>
      <w:r>
        <w:rPr>
          <w:lang w:eastAsia="x-none"/>
        </w:rPr>
        <w:t xml:space="preserve">, K.M., </w:t>
      </w:r>
      <w:r w:rsidR="00D01A6E">
        <w:rPr>
          <w:lang w:eastAsia="x-none"/>
        </w:rPr>
        <w:t xml:space="preserve">Astor, R.A., </w:t>
      </w:r>
      <w:proofErr w:type="spellStart"/>
      <w:r w:rsidR="00D01A6E">
        <w:rPr>
          <w:lang w:eastAsia="x-none"/>
        </w:rPr>
        <w:t>Benbenishty</w:t>
      </w:r>
      <w:proofErr w:type="spellEnd"/>
      <w:r w:rsidR="00D01A6E">
        <w:rPr>
          <w:lang w:eastAsia="x-none"/>
        </w:rPr>
        <w:t xml:space="preserve">, R., Estrada, J., </w:t>
      </w:r>
      <w:proofErr w:type="spellStart"/>
      <w:r w:rsidR="00D01A6E">
        <w:rPr>
          <w:lang w:eastAsia="x-none"/>
        </w:rPr>
        <w:t>Dejoie</w:t>
      </w:r>
      <w:proofErr w:type="spellEnd"/>
      <w:r w:rsidR="00D01A6E">
        <w:rPr>
          <w:lang w:eastAsia="x-none"/>
        </w:rPr>
        <w:t xml:space="preserve"> Smith, G.R., &amp; </w:t>
      </w:r>
      <w:proofErr w:type="spellStart"/>
      <w:r w:rsidR="00D01A6E">
        <w:rPr>
          <w:lang w:eastAsia="x-none"/>
        </w:rPr>
        <w:t>Esqueda</w:t>
      </w:r>
      <w:proofErr w:type="spellEnd"/>
      <w:r w:rsidR="00D01A6E">
        <w:rPr>
          <w:lang w:eastAsia="x-none"/>
        </w:rPr>
        <w:t xml:space="preserve">, C. </w:t>
      </w:r>
      <w:r>
        <w:rPr>
          <w:lang w:eastAsia="x-none"/>
        </w:rPr>
        <w:t>(2011).</w:t>
      </w:r>
      <w:proofErr w:type="gramEnd"/>
      <w:r w:rsidR="00D01A6E">
        <w:rPr>
          <w:lang w:eastAsia="x-none"/>
        </w:rPr>
        <w:t xml:space="preserve"> </w:t>
      </w:r>
      <w:proofErr w:type="gramStart"/>
      <w:r w:rsidR="00D01A6E">
        <w:rPr>
          <w:lang w:eastAsia="x-none"/>
        </w:rPr>
        <w:t>The children of military service members: Challenges, supports, and future educational research.</w:t>
      </w:r>
      <w:proofErr w:type="gramEnd"/>
      <w:r w:rsidR="00D01A6E">
        <w:rPr>
          <w:lang w:eastAsia="x-none"/>
        </w:rPr>
        <w:t xml:space="preserve"> </w:t>
      </w:r>
      <w:r w:rsidR="00D01A6E">
        <w:rPr>
          <w:i/>
          <w:lang w:eastAsia="x-none"/>
        </w:rPr>
        <w:t>Review of Educational Research, 81</w:t>
      </w:r>
      <w:r w:rsidR="00D01A6E">
        <w:rPr>
          <w:lang w:eastAsia="x-none"/>
        </w:rPr>
        <w:t>, 566-618.</w:t>
      </w:r>
    </w:p>
    <w:p w:rsidR="009C2E62" w:rsidRPr="009C2E62" w:rsidRDefault="009C2E62" w:rsidP="009C2E62">
      <w:pPr>
        <w:spacing w:after="200"/>
        <w:ind w:left="720" w:hanging="720"/>
        <w:rPr>
          <w:lang w:eastAsia="x-none"/>
        </w:rPr>
      </w:pPr>
      <w:proofErr w:type="spellStart"/>
      <w:r>
        <w:rPr>
          <w:lang w:eastAsia="x-none"/>
        </w:rPr>
        <w:t>Cozolino</w:t>
      </w:r>
      <w:proofErr w:type="spellEnd"/>
      <w:r>
        <w:rPr>
          <w:lang w:eastAsia="x-none"/>
        </w:rPr>
        <w:t xml:space="preserve">, L. (2014). </w:t>
      </w:r>
      <w:proofErr w:type="spellStart"/>
      <w:r>
        <w:rPr>
          <w:lang w:eastAsia="x-none"/>
        </w:rPr>
        <w:t>Sociostasis</w:t>
      </w:r>
      <w:proofErr w:type="spellEnd"/>
      <w:r>
        <w:rPr>
          <w:lang w:eastAsia="x-none"/>
        </w:rPr>
        <w:t xml:space="preserve">: How relationships regulate our brains. In </w:t>
      </w:r>
      <w:r>
        <w:rPr>
          <w:i/>
          <w:lang w:eastAsia="x-none"/>
        </w:rPr>
        <w:t xml:space="preserve">The neuroscience of human relationships: Attachment and the developing social brain </w:t>
      </w:r>
      <w:r>
        <w:rPr>
          <w:lang w:eastAsia="x-none"/>
        </w:rPr>
        <w:t>(2</w:t>
      </w:r>
      <w:r w:rsidRPr="009C2E62">
        <w:rPr>
          <w:vertAlign w:val="superscript"/>
          <w:lang w:eastAsia="x-none"/>
        </w:rPr>
        <w:t>nd</w:t>
      </w:r>
      <w:r>
        <w:rPr>
          <w:lang w:eastAsia="x-none"/>
        </w:rPr>
        <w:t xml:space="preserve"> ed., pp. 243-257). New York, NY: W.W. Norton.</w:t>
      </w:r>
    </w:p>
    <w:p w:rsidR="009C2E62" w:rsidRDefault="009C2E62" w:rsidP="0059224D">
      <w:pPr>
        <w:spacing w:after="200"/>
        <w:ind w:left="720" w:hanging="720"/>
        <w:rPr>
          <w:i/>
          <w:color w:val="FF0000"/>
          <w:lang w:eastAsia="x-none"/>
        </w:rPr>
      </w:pPr>
      <w:r>
        <w:rPr>
          <w:lang w:eastAsia="x-none"/>
        </w:rPr>
        <w:t xml:space="preserve">Hoffman, J. (2014, June 23). Cool at 13, adrift at 23. </w:t>
      </w:r>
      <w:proofErr w:type="gramStart"/>
      <w:r>
        <w:rPr>
          <w:i/>
          <w:lang w:eastAsia="x-none"/>
        </w:rPr>
        <w:t>New York Times.</w:t>
      </w:r>
      <w:proofErr w:type="gramEnd"/>
      <w:r>
        <w:rPr>
          <w:i/>
          <w:lang w:eastAsia="x-none"/>
        </w:rPr>
        <w:t xml:space="preserve"> </w:t>
      </w:r>
    </w:p>
    <w:p w:rsidR="0009027E" w:rsidRPr="00496AE8" w:rsidRDefault="0009027E" w:rsidP="0059224D">
      <w:pPr>
        <w:spacing w:after="200"/>
        <w:ind w:left="720" w:hanging="720"/>
        <w:rPr>
          <w:lang w:eastAsia="x-none"/>
        </w:rPr>
      </w:pPr>
      <w:proofErr w:type="spellStart"/>
      <w:proofErr w:type="gramStart"/>
      <w:r>
        <w:rPr>
          <w:lang w:eastAsia="x-none"/>
        </w:rPr>
        <w:t>McCroskey</w:t>
      </w:r>
      <w:proofErr w:type="spellEnd"/>
      <w:r>
        <w:rPr>
          <w:lang w:eastAsia="x-none"/>
        </w:rPr>
        <w:t xml:space="preserve">, J., </w:t>
      </w:r>
      <w:proofErr w:type="spellStart"/>
      <w:r>
        <w:rPr>
          <w:lang w:eastAsia="x-none"/>
        </w:rPr>
        <w:t>Pecora</w:t>
      </w:r>
      <w:proofErr w:type="spellEnd"/>
      <w:r>
        <w:rPr>
          <w:lang w:eastAsia="x-none"/>
        </w:rPr>
        <w:t xml:space="preserve">, P., Franke, T., Christie, C., &amp; </w:t>
      </w:r>
      <w:proofErr w:type="spellStart"/>
      <w:r>
        <w:rPr>
          <w:lang w:eastAsia="x-none"/>
        </w:rPr>
        <w:t>Lorthridge</w:t>
      </w:r>
      <w:proofErr w:type="spellEnd"/>
      <w:r>
        <w:rPr>
          <w:lang w:eastAsia="x-none"/>
        </w:rPr>
        <w:t>, J. (2012).</w:t>
      </w:r>
      <w:proofErr w:type="gramEnd"/>
      <w:r>
        <w:rPr>
          <w:lang w:eastAsia="x-none"/>
        </w:rPr>
        <w:t xml:space="preserve"> Can public child welfare help to prevent child maltreatment? </w:t>
      </w:r>
      <w:proofErr w:type="gramStart"/>
      <w:r>
        <w:rPr>
          <w:lang w:eastAsia="x-none"/>
        </w:rPr>
        <w:t>Promising findings from Los Angeles.</w:t>
      </w:r>
      <w:proofErr w:type="gramEnd"/>
      <w:r>
        <w:rPr>
          <w:lang w:eastAsia="x-none"/>
        </w:rPr>
        <w:t xml:space="preserve"> </w:t>
      </w:r>
      <w:r w:rsidR="00496AE8">
        <w:rPr>
          <w:i/>
          <w:lang w:eastAsia="x-none"/>
        </w:rPr>
        <w:t>Journal of Family Strengths, 12</w:t>
      </w:r>
      <w:r w:rsidR="00496AE8">
        <w:rPr>
          <w:lang w:eastAsia="x-none"/>
        </w:rPr>
        <w:t>(1), 1-24.</w:t>
      </w:r>
    </w:p>
    <w:p w:rsidR="0070366A" w:rsidRDefault="0070366A" w:rsidP="0070366A">
      <w:pPr>
        <w:pStyle w:val="Bib"/>
      </w:pPr>
      <w:proofErr w:type="gramStart"/>
      <w:r>
        <w:t>Rose, A., &amp; Rudolph, K. (2006).</w:t>
      </w:r>
      <w:proofErr w:type="gramEnd"/>
      <w:r>
        <w:t xml:space="preserve">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proofErr w:type="spellStart"/>
      <w:proofErr w:type="gramStart"/>
      <w:r w:rsidRPr="00827269">
        <w:t>Sabol</w:t>
      </w:r>
      <w:proofErr w:type="spellEnd"/>
      <w:r w:rsidRPr="00827269">
        <w:t xml:space="preserve">, T.J. &amp; </w:t>
      </w:r>
      <w:proofErr w:type="spellStart"/>
      <w:r w:rsidRPr="00827269">
        <w:t>Pianta</w:t>
      </w:r>
      <w:proofErr w:type="spellEnd"/>
      <w:r w:rsidRPr="00827269">
        <w:t>, R.C. (2012).</w:t>
      </w:r>
      <w:proofErr w:type="gramEnd"/>
      <w:r w:rsidRPr="00827269">
        <w:t xml:space="preserve"> Patterns of school readiness forecast achievement and </w:t>
      </w:r>
      <w:proofErr w:type="spellStart"/>
      <w:r w:rsidRPr="00827269">
        <w:t>socioemotional</w:t>
      </w:r>
      <w:proofErr w:type="spellEnd"/>
      <w:r w:rsidRPr="00827269">
        <w:t xml:space="preserve"> development at the end of elementary school. </w:t>
      </w:r>
      <w:r w:rsidRPr="00827269">
        <w:rPr>
          <w:i/>
        </w:rPr>
        <w:t>Child Development, 83</w:t>
      </w:r>
      <w:r w:rsidRPr="00827269">
        <w:t>(1), 282-299.</w:t>
      </w:r>
    </w:p>
    <w:p w:rsidR="00E65623" w:rsidRDefault="00E65623" w:rsidP="00336E20">
      <w:pPr>
        <w:pStyle w:val="Heading3"/>
        <w:rPr>
          <w:lang w:val="en-US"/>
        </w:rPr>
      </w:pPr>
      <w:r w:rsidRPr="00827269">
        <w:t>Recommended Readings</w:t>
      </w:r>
    </w:p>
    <w:p w:rsidR="00BB3336" w:rsidRDefault="00BB3336" w:rsidP="00BB3336">
      <w:pPr>
        <w:rPr>
          <w:i/>
          <w:lang w:eastAsia="x-none"/>
        </w:rPr>
      </w:pPr>
      <w:r>
        <w:rPr>
          <w:lang w:eastAsia="x-none"/>
        </w:rPr>
        <w:t xml:space="preserve">Hutchison, E.D. (2013). </w:t>
      </w:r>
      <w:r>
        <w:rPr>
          <w:i/>
          <w:lang w:eastAsia="x-none"/>
        </w:rPr>
        <w:t xml:space="preserve">Essentials of human behavior: Integrating person, environment, and the life </w:t>
      </w:r>
    </w:p>
    <w:p w:rsidR="00BB3336" w:rsidRDefault="00BB3336" w:rsidP="00BB333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501-544</w:t>
      </w:r>
      <w:r w:rsidRPr="000631E1">
        <w:rPr>
          <w:lang w:eastAsia="x-none"/>
        </w:rPr>
        <w:t>)</w:t>
      </w:r>
      <w:r>
        <w:rPr>
          <w:i/>
          <w:lang w:eastAsia="x-none"/>
        </w:rPr>
        <w:t>.</w:t>
      </w:r>
      <w:r>
        <w:rPr>
          <w:lang w:eastAsia="x-none"/>
        </w:rPr>
        <w:t xml:space="preserve"> </w:t>
      </w:r>
      <w:proofErr w:type="gramStart"/>
      <w:r>
        <w:rPr>
          <w:lang w:eastAsia="x-none"/>
        </w:rPr>
        <w:t>Thousand Oaks, CA: Sage.</w:t>
      </w:r>
      <w:proofErr w:type="gramEnd"/>
    </w:p>
    <w:p w:rsidR="00BB3336" w:rsidRPr="00BB3336" w:rsidRDefault="00BB3336" w:rsidP="00BB3336">
      <w:pPr>
        <w:rPr>
          <w:lang w:eastAsia="x-none"/>
        </w:rPr>
      </w:pPr>
    </w:p>
    <w:p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Pr="00C716BD" w:rsidRDefault="00611C7F" w:rsidP="00BB3336">
            <w:pPr>
              <w:keepNext/>
              <w:spacing w:before="20" w:after="20"/>
              <w:jc w:val="right"/>
              <w:rPr>
                <w:rFonts w:cs="Arial"/>
                <w:b/>
                <w:color w:val="FFFFFF"/>
                <w:sz w:val="22"/>
                <w:szCs w:val="22"/>
              </w:rPr>
            </w:pPr>
            <w:r>
              <w:rPr>
                <w:rFonts w:cs="Arial"/>
                <w:b/>
                <w:snapToGrid w:val="0"/>
                <w:color w:val="FFFFFF"/>
                <w:sz w:val="22"/>
                <w:szCs w:val="22"/>
              </w:rPr>
              <w:t>October</w:t>
            </w:r>
            <w:r w:rsidR="00581E73">
              <w:rPr>
                <w:rFonts w:cs="Arial"/>
                <w:b/>
                <w:snapToGrid w:val="0"/>
                <w:color w:val="FFFFFF"/>
                <w:sz w:val="22"/>
                <w:szCs w:val="22"/>
              </w:rPr>
              <w:t xml:space="preserve"> </w:t>
            </w:r>
            <w:r w:rsidR="007A1BCB">
              <w:rPr>
                <w:rFonts w:cs="Arial"/>
                <w:b/>
                <w:snapToGrid w:val="0"/>
                <w:color w:val="FFFFFF"/>
                <w:sz w:val="22"/>
                <w:szCs w:val="22"/>
              </w:rPr>
              <w:t>28</w:t>
            </w:r>
            <w:r w:rsidR="00BB3336">
              <w:rPr>
                <w:rFonts w:cs="Arial"/>
                <w:b/>
                <w:snapToGrid w:val="0"/>
                <w:color w:val="FFFFFF"/>
                <w:sz w:val="22"/>
                <w:szCs w:val="22"/>
              </w:rPr>
              <w:t>,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Piaget</w:t>
            </w:r>
            <w:r w:rsidR="00301AD4">
              <w:rPr>
                <w:lang w:val="en-US" w:eastAsia="en-US"/>
              </w:rPr>
              <w:t xml:space="preserve"> and stages of cognitive development</w:t>
            </w:r>
          </w:p>
          <w:p w:rsidR="0070366A" w:rsidRPr="0070366A" w:rsidRDefault="0070366A" w:rsidP="0070366A">
            <w:pPr>
              <w:pStyle w:val="Level1"/>
              <w:rPr>
                <w:lang w:val="en-US" w:eastAsia="en-US"/>
              </w:rPr>
            </w:pPr>
            <w:r w:rsidRPr="0070366A">
              <w:rPr>
                <w:lang w:val="en-US" w:eastAsia="en-US"/>
              </w:rPr>
              <w:t>Moral development</w:t>
            </w:r>
          </w:p>
          <w:p w:rsidR="0070366A" w:rsidRPr="0070366A" w:rsidRDefault="0070366A" w:rsidP="00A26A4E">
            <w:pPr>
              <w:pStyle w:val="Level1"/>
              <w:numPr>
                <w:ilvl w:val="0"/>
                <w:numId w:val="0"/>
              </w:numPr>
              <w:ind w:left="288"/>
              <w:rPr>
                <w:lang w:val="en-US" w:eastAsia="en-US"/>
              </w:rPr>
            </w:pP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lastRenderedPageBreak/>
        <w:t>Required Readings</w:t>
      </w:r>
    </w:p>
    <w:p w:rsidR="00543B7B" w:rsidRPr="00543B7B" w:rsidRDefault="00543B7B" w:rsidP="00543B7B">
      <w:pPr>
        <w:pStyle w:val="Bib"/>
      </w:pPr>
      <w:proofErr w:type="gramStart"/>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B. (2014).</w:t>
      </w:r>
      <w:proofErr w:type="gramEnd"/>
      <w:r>
        <w:t xml:space="preserve"> Your morals depend on language. </w:t>
      </w:r>
      <w:proofErr w:type="spellStart"/>
      <w:proofErr w:type="gramStart"/>
      <w:r>
        <w:rPr>
          <w:i/>
        </w:rPr>
        <w:t>PloS</w:t>
      </w:r>
      <w:proofErr w:type="spellEnd"/>
      <w:r>
        <w:rPr>
          <w:i/>
        </w:rPr>
        <w:t xml:space="preserve"> One, 9</w:t>
      </w:r>
      <w:r>
        <w:t>(4), e94842.</w:t>
      </w:r>
      <w:proofErr w:type="gramEnd"/>
    </w:p>
    <w:p w:rsidR="00166FEB" w:rsidRDefault="004A0290" w:rsidP="004A6B1D">
      <w:pPr>
        <w:pStyle w:val="Bib"/>
        <w:rPr>
          <w:lang w:eastAsia="x-none"/>
        </w:rPr>
      </w:pPr>
      <w:proofErr w:type="gramStart"/>
      <w:r w:rsidRPr="00827269">
        <w:t xml:space="preserve">Hackman, D.A., Farah, M.J. &amp; </w:t>
      </w:r>
      <w:proofErr w:type="spellStart"/>
      <w:r w:rsidRPr="00827269">
        <w:t>Meaney</w:t>
      </w:r>
      <w:proofErr w:type="spellEnd"/>
      <w:r w:rsidRPr="00827269">
        <w:t>, M.J. (201</w:t>
      </w:r>
      <w:r w:rsidR="00827269">
        <w:t>0</w:t>
      </w:r>
      <w:r w:rsidRPr="00827269">
        <w:t>).</w:t>
      </w:r>
      <w:proofErr w:type="gramEnd"/>
      <w:r w:rsidRPr="00827269">
        <w:t xml:space="preserve"> </w:t>
      </w:r>
      <w:proofErr w:type="gramStart"/>
      <w:r w:rsidRPr="00827269">
        <w:t>Socioeconomic status and the brain: Mechanistic insights from human and animal research.</w:t>
      </w:r>
      <w:proofErr w:type="gramEnd"/>
      <w:r w:rsidRPr="00827269">
        <w:t xml:space="preserve"> </w:t>
      </w:r>
      <w:r w:rsidRPr="00A26A4E">
        <w:rPr>
          <w:i/>
        </w:rPr>
        <w:t>Neuroscience, 11</w:t>
      </w:r>
      <w:r w:rsidRPr="00827269">
        <w:t>, 651-659.</w:t>
      </w:r>
    </w:p>
    <w:p w:rsidR="0070366A" w:rsidRPr="00B04900" w:rsidRDefault="0070366A" w:rsidP="0070366A">
      <w:pPr>
        <w:pStyle w:val="Bib"/>
      </w:pPr>
      <w:proofErr w:type="gramStart"/>
      <w:r w:rsidRPr="00CF6842">
        <w:t>Robbins, S.</w:t>
      </w:r>
      <w:r>
        <w:t xml:space="preserve"> </w:t>
      </w:r>
      <w:r w:rsidRPr="00CF6842">
        <w:t>P., Cha</w:t>
      </w:r>
      <w:r>
        <w:t xml:space="preserve">tterjee, P., &amp; </w:t>
      </w:r>
      <w:proofErr w:type="spellStart"/>
      <w:r>
        <w:t>Canda</w:t>
      </w:r>
      <w:proofErr w:type="spellEnd"/>
      <w:r>
        <w:t>, E. R. (2011</w:t>
      </w:r>
      <w:r w:rsidRPr="00CF6842">
        <w:t>).</w:t>
      </w:r>
      <w:proofErr w:type="gramEnd"/>
      <w:r w:rsidRPr="00CF6842">
        <w:t xml:space="preserve"> </w:t>
      </w:r>
      <w:proofErr w:type="gramStart"/>
      <w:r w:rsidR="00543B7B" w:rsidRPr="00CF6842">
        <w:t>Theories of c</w:t>
      </w:r>
      <w:r w:rsidR="00543B7B">
        <w:t xml:space="preserve">ognitive and moral </w:t>
      </w:r>
      <w:r w:rsidR="008E3C43">
        <w:t>development.</w:t>
      </w:r>
      <w:proofErr w:type="gramEnd"/>
      <w:r w:rsidR="008E3C43">
        <w:t xml:space="preserve">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proofErr w:type="gramStart"/>
      <w:r w:rsidRPr="00B04900">
        <w:t>Boston, MA: Allyn &amp; Bacon.</w:t>
      </w:r>
      <w:proofErr w:type="gramEnd"/>
      <w:r w:rsidRPr="00B04900">
        <w:t xml:space="preserve"> </w:t>
      </w:r>
    </w:p>
    <w:p w:rsidR="0070366A" w:rsidRPr="00B04900" w:rsidRDefault="00EC7B42" w:rsidP="0070366A">
      <w:pPr>
        <w:pStyle w:val="Bib"/>
      </w:pPr>
      <w:proofErr w:type="spellStart"/>
      <w:r>
        <w:t>Vourlekis</w:t>
      </w:r>
      <w:proofErr w:type="spellEnd"/>
      <w:r>
        <w:t>, B. S. (2009</w:t>
      </w:r>
      <w:r w:rsidR="0070366A" w:rsidRPr="00B04900">
        <w:t xml:space="preserve">). </w:t>
      </w:r>
      <w:proofErr w:type="gramStart"/>
      <w:r w:rsidR="0070366A" w:rsidRPr="00B04900">
        <w:t>Cognitive theory for social work practice.</w:t>
      </w:r>
      <w:proofErr w:type="gramEnd"/>
      <w:r w:rsidR="0070366A" w:rsidRPr="00B04900">
        <w:t xml:space="preserve"> In R. Greene (Ed.), </w:t>
      </w:r>
      <w:r w:rsidR="0070366A" w:rsidRPr="00B04900">
        <w:rPr>
          <w:i/>
        </w:rPr>
        <w:t>Human behavior theory and social work practice</w:t>
      </w:r>
      <w:r w:rsidR="00A26A4E">
        <w:t xml:space="preserve"> (</w:t>
      </w:r>
      <w:proofErr w:type="gramStart"/>
      <w:r w:rsidR="00A26A4E">
        <w:t>3</w:t>
      </w:r>
      <w:r w:rsidR="00A26A4E">
        <w:rPr>
          <w:vertAlign w:val="superscript"/>
        </w:rPr>
        <w:t>rd</w:t>
      </w:r>
      <w:proofErr w:type="gramEnd"/>
      <w:r w:rsidR="00A26A4E">
        <w:t xml:space="preserve"> ed., pp. 133-163</w:t>
      </w:r>
      <w:r w:rsidR="0070366A" w:rsidRPr="00B04900">
        <w:t xml:space="preserve">). </w:t>
      </w:r>
      <w:proofErr w:type="gramStart"/>
      <w:r w:rsidR="0070366A" w:rsidRPr="00B04900">
        <w:t xml:space="preserve">New York: Aldine De </w:t>
      </w:r>
      <w:proofErr w:type="spellStart"/>
      <w:r w:rsidR="0070366A" w:rsidRPr="00B04900">
        <w:t>Gruyyer</w:t>
      </w:r>
      <w:proofErr w:type="spellEnd"/>
      <w:r w:rsidR="0070366A" w:rsidRPr="00B04900">
        <w:t>.</w:t>
      </w:r>
      <w:proofErr w:type="gramEnd"/>
      <w:r w:rsidR="0070366A" w:rsidRPr="00B04900">
        <w:t xml:space="preserve"> </w:t>
      </w:r>
    </w:p>
    <w:p w:rsidR="004A0290" w:rsidRDefault="004A0290" w:rsidP="00336E20">
      <w:pPr>
        <w:pStyle w:val="Heading3"/>
        <w:rPr>
          <w:lang w:val="en-US"/>
        </w:rPr>
      </w:pPr>
      <w:r w:rsidRPr="00B04900">
        <w:t>Recommended Readings</w:t>
      </w:r>
    </w:p>
    <w:p w:rsidR="00543394" w:rsidRDefault="00543394" w:rsidP="00543394">
      <w:pPr>
        <w:rPr>
          <w:i/>
          <w:lang w:eastAsia="x-none"/>
        </w:rPr>
      </w:pPr>
      <w:r>
        <w:rPr>
          <w:lang w:eastAsia="x-none"/>
        </w:rPr>
        <w:t xml:space="preserve">Hutchison, E.D. (2013). </w:t>
      </w:r>
      <w:r>
        <w:rPr>
          <w:i/>
          <w:lang w:eastAsia="x-none"/>
        </w:rPr>
        <w:t xml:space="preserve">Essentials of human behavior: Integrating person, environment, and the life </w:t>
      </w:r>
    </w:p>
    <w:p w:rsidR="00543394" w:rsidRDefault="00543394" w:rsidP="00543394">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113-120; 468-473</w:t>
      </w:r>
      <w:r w:rsidRPr="000631E1">
        <w:rPr>
          <w:lang w:eastAsia="x-none"/>
        </w:rPr>
        <w:t>)</w:t>
      </w:r>
      <w:r>
        <w:rPr>
          <w:i/>
          <w:lang w:eastAsia="x-none"/>
        </w:rPr>
        <w:t>.</w:t>
      </w:r>
      <w:r>
        <w:rPr>
          <w:lang w:eastAsia="x-none"/>
        </w:rPr>
        <w:t xml:space="preserve"> </w:t>
      </w:r>
      <w:proofErr w:type="gramStart"/>
      <w:r>
        <w:rPr>
          <w:lang w:eastAsia="x-none"/>
        </w:rPr>
        <w:t>Thousand Oaks, CA: Sage.</w:t>
      </w:r>
      <w:proofErr w:type="gramEnd"/>
    </w:p>
    <w:p w:rsidR="00543394" w:rsidRPr="00543394" w:rsidRDefault="00543394" w:rsidP="00543394">
      <w:pPr>
        <w:rPr>
          <w:lang w:eastAsia="x-none"/>
        </w:rPr>
      </w:pPr>
    </w:p>
    <w:p w:rsidR="00543394" w:rsidRDefault="00CE6387" w:rsidP="00A26A4E">
      <w:pPr>
        <w:pStyle w:val="Bib"/>
      </w:pPr>
      <w:proofErr w:type="spellStart"/>
      <w:r w:rsidRPr="00B04900">
        <w:t>Kristjansson</w:t>
      </w:r>
      <w:proofErr w:type="spellEnd"/>
      <w:r w:rsidRPr="00B04900">
        <w:t xml:space="preserve">, K. (2004). </w:t>
      </w:r>
      <w:proofErr w:type="gramStart"/>
      <w:r w:rsidRPr="00B04900">
        <w:t>Empathy, sympathy, justice and the child.</w:t>
      </w:r>
      <w:proofErr w:type="gramEnd"/>
      <w:r w:rsidRPr="00B04900">
        <w:t xml:space="preserve">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A1BCB" w:rsidP="00BB3336">
            <w:pPr>
              <w:keepNext/>
              <w:spacing w:before="20" w:after="20"/>
              <w:jc w:val="center"/>
              <w:rPr>
                <w:rFonts w:cs="Arial"/>
                <w:b/>
                <w:color w:val="FFFFFF"/>
                <w:sz w:val="22"/>
                <w:szCs w:val="22"/>
              </w:rPr>
            </w:pPr>
            <w:r>
              <w:rPr>
                <w:rFonts w:cs="Arial"/>
                <w:b/>
                <w:snapToGrid w:val="0"/>
                <w:color w:val="FFFFFF"/>
                <w:sz w:val="22"/>
                <w:szCs w:val="22"/>
              </w:rPr>
              <w:t>November 4</w:t>
            </w:r>
            <w:r w:rsidR="00BB3336">
              <w:rPr>
                <w:rFonts w:cs="Arial"/>
                <w:b/>
                <w:snapToGrid w:val="0"/>
                <w:color w:val="FFFFFF"/>
                <w:sz w:val="22"/>
                <w:szCs w:val="22"/>
              </w:rPr>
              <w:t>,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rPr>
                <w:lang w:val="en-US"/>
              </w:rPr>
              <w:t xml:space="preserve">Bandura: Social cognitive theory and </w:t>
            </w:r>
            <w:proofErr w:type="spellStart"/>
            <w:r>
              <w:rPr>
                <w:lang w:val="en-US"/>
              </w:rPr>
              <w:t>self efficacy</w:t>
            </w:r>
            <w:proofErr w:type="spellEnd"/>
          </w:p>
          <w:p w:rsidR="009304C1" w:rsidRDefault="009304C1" w:rsidP="009304C1">
            <w:pPr>
              <w:pStyle w:val="Level1"/>
            </w:pPr>
            <w:r>
              <w:t>Peer and media influence</w:t>
            </w:r>
          </w:p>
          <w:p w:rsidR="009304C1" w:rsidRDefault="009304C1" w:rsidP="009304C1">
            <w:pPr>
              <w:pStyle w:val="Level1"/>
              <w:rPr>
                <w:lang w:val="en-US" w:eastAsia="en-US"/>
              </w:rPr>
            </w:pPr>
            <w:r>
              <w:t>Abby 33: Social Learning Theory</w:t>
            </w:r>
            <w:r>
              <w:rPr>
                <w:lang w:val="en-US"/>
              </w:rPr>
              <w:t xml:space="preserve"> (</w:t>
            </w:r>
            <w:r>
              <w:t>SWK-HB-503-07</w:t>
            </w:r>
            <w:r>
              <w:rPr>
                <w:lang w:val="en-US"/>
              </w:rPr>
              <w:t>)</w:t>
            </w:r>
          </w:p>
          <w:p w:rsidR="0070366A" w:rsidRPr="0070366A" w:rsidRDefault="009304C1" w:rsidP="009304C1">
            <w:pPr>
              <w:pStyle w:val="Level1"/>
              <w:rPr>
                <w:lang w:val="en-US" w:eastAsia="en-US"/>
              </w:rPr>
            </w:pPr>
            <w:r>
              <w:t>Abby 33: Cognitive Behavioral Theory with Erik Schott</w:t>
            </w:r>
            <w:r>
              <w:rPr>
                <w:lang w:val="en-US"/>
              </w:rPr>
              <w:t xml:space="preserve"> (</w:t>
            </w:r>
            <w:r>
              <w:t>SWK-HB-503-9D</w:t>
            </w:r>
            <w:r>
              <w:rPr>
                <w:lang w:val="en-US"/>
              </w:rPr>
              <w:t>)</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rPr>
          <w:lang w:val="en-US"/>
        </w:rPr>
      </w:pPr>
      <w:r w:rsidRPr="00A552ED">
        <w:t>Required Readings</w:t>
      </w:r>
    </w:p>
    <w:p w:rsidR="00AB14D9" w:rsidRDefault="0070366A" w:rsidP="00AB14D9">
      <w:pPr>
        <w:pStyle w:val="Bib"/>
      </w:pPr>
      <w:r w:rsidRPr="00B04900">
        <w:t xml:space="preserve">Bandura, A. (1994). </w:t>
      </w:r>
      <w:proofErr w:type="gramStart"/>
      <w:r w:rsidRPr="00B04900">
        <w:t>Self-efficacy.</w:t>
      </w:r>
      <w:proofErr w:type="gramEnd"/>
      <w:r w:rsidRPr="00B04900">
        <w:t xml:space="preserve"> </w:t>
      </w:r>
      <w:proofErr w:type="gramStart"/>
      <w:r w:rsidRPr="00B04900">
        <w:t xml:space="preserve">In V. S. </w:t>
      </w:r>
      <w:proofErr w:type="spellStart"/>
      <w:r w:rsidRPr="00B04900">
        <w:t>Ramachaudran</w:t>
      </w:r>
      <w:proofErr w:type="spellEnd"/>
      <w:r w:rsidRPr="00B04900">
        <w:t xml:space="preserve"> (Ed.), </w:t>
      </w:r>
      <w:r w:rsidRPr="00B04900">
        <w:rPr>
          <w:i/>
        </w:rPr>
        <w:t xml:space="preserve">Encyclopedia of human behavior </w:t>
      </w:r>
      <w:r w:rsidRPr="00B04900">
        <w:t>(Vol. 4, pp. 71-83).</w:t>
      </w:r>
      <w:proofErr w:type="gramEnd"/>
      <w:r w:rsidRPr="00B04900">
        <w:t xml:space="preserve">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 xml:space="preserve">Self-efficacy in changing </w:t>
      </w:r>
      <w:proofErr w:type="gramStart"/>
      <w:r w:rsidR="00B56243">
        <w:rPr>
          <w:i/>
        </w:rPr>
        <w:t>societies</w:t>
      </w:r>
      <w:r w:rsidR="00134897">
        <w:rPr>
          <w:i/>
        </w:rPr>
        <w:t xml:space="preserve"> </w:t>
      </w:r>
      <w:r w:rsidR="00134897">
        <w:t xml:space="preserve"> (</w:t>
      </w:r>
      <w:proofErr w:type="gramEnd"/>
      <w:r w:rsidR="00134897">
        <w:t>pp.</w:t>
      </w:r>
      <w:r w:rsidR="00C1388B">
        <w:t xml:space="preserve"> 1-45).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w:t>
      </w:r>
      <w:proofErr w:type="gramStart"/>
      <w:r w:rsidRPr="00B04900">
        <w:t>Social learning theory and behavioral therapy: Considering human behaviors within the social and cultural context of individuals and families</w:t>
      </w:r>
      <w:r w:rsidRPr="00011626">
        <w:rPr>
          <w:i/>
        </w:rPr>
        <w:t>.</w:t>
      </w:r>
      <w:proofErr w:type="gramEnd"/>
      <w:r w:rsidRPr="00011626">
        <w:rPr>
          <w:i/>
        </w:rPr>
        <w:t xml:space="preserve">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rsidR="002E23F2" w:rsidRDefault="00E85FC5" w:rsidP="002E23F2">
      <w:pPr>
        <w:pStyle w:val="Bib"/>
      </w:pPr>
      <w:r w:rsidRPr="00B04900">
        <w:t xml:space="preserve"> </w:t>
      </w:r>
      <w:proofErr w:type="gramStart"/>
      <w:r w:rsidR="0070366A" w:rsidRPr="00B04900">
        <w:t xml:space="preserve">Robbins, S. P., Chatterjee, P., &amp; </w:t>
      </w:r>
      <w:proofErr w:type="spellStart"/>
      <w:r w:rsidR="0070366A" w:rsidRPr="00B04900">
        <w:t>Canda</w:t>
      </w:r>
      <w:proofErr w:type="spellEnd"/>
      <w:r w:rsidR="0070366A" w:rsidRPr="00B04900">
        <w:t>, E. R. (2011).</w:t>
      </w:r>
      <w:proofErr w:type="gramEnd"/>
      <w:r w:rsidR="0070366A" w:rsidRPr="00B04900">
        <w:t xml:space="preserve"> </w:t>
      </w:r>
      <w:proofErr w:type="gramStart"/>
      <w:r w:rsidR="00C0623D" w:rsidRPr="00B04900">
        <w:rPr>
          <w:i/>
        </w:rPr>
        <w:t>Contemporary human behavior theory: A critical perspective for social work</w:t>
      </w:r>
      <w:r w:rsidR="00C0623D" w:rsidRPr="00B04900">
        <w:t>.</w:t>
      </w:r>
      <w:proofErr w:type="gramEnd"/>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w:t>
      </w:r>
      <w:proofErr w:type="gramStart"/>
      <w:r w:rsidR="0070366A" w:rsidRPr="00B04900">
        <w:t>Boston, MA: Allyn &amp; Bacon.</w:t>
      </w:r>
      <w:proofErr w:type="gramEnd"/>
      <w:r w:rsidR="0070366A" w:rsidRPr="00B04900">
        <w:t xml:space="preserve"> </w:t>
      </w:r>
    </w:p>
    <w:p w:rsidR="00D25F2F" w:rsidRDefault="00D25F2F" w:rsidP="00D25F2F">
      <w:pPr>
        <w:pStyle w:val="Heading3"/>
        <w:rPr>
          <w:lang w:val="en-US"/>
        </w:rPr>
      </w:pPr>
      <w:r w:rsidRPr="00B04900">
        <w:lastRenderedPageBreak/>
        <w:t>Re</w:t>
      </w:r>
      <w:r w:rsidR="00430508" w:rsidRPr="00B04900">
        <w:rPr>
          <w:lang w:val="en-US"/>
        </w:rPr>
        <w:t>commended</w:t>
      </w:r>
      <w:r w:rsidRPr="00B04900">
        <w:t xml:space="preserve"> Readings</w:t>
      </w:r>
    </w:p>
    <w:p w:rsidR="008E3C43" w:rsidRDefault="008E3C43" w:rsidP="008E3C43">
      <w:pPr>
        <w:rPr>
          <w:i/>
          <w:lang w:eastAsia="x-none"/>
        </w:rPr>
      </w:pPr>
      <w:r>
        <w:rPr>
          <w:lang w:eastAsia="x-none"/>
        </w:rPr>
        <w:t xml:space="preserve">Hutchison, E.D. (2013). </w:t>
      </w:r>
      <w:r>
        <w:rPr>
          <w:i/>
          <w:lang w:eastAsia="x-none"/>
        </w:rPr>
        <w:t xml:space="preserve">Essentials of human behavior: Integrating person, environment, and the life </w:t>
      </w:r>
    </w:p>
    <w:p w:rsidR="008E3C43" w:rsidRDefault="008E3C43" w:rsidP="008E3C4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63-65; 113-120; 471</w:t>
      </w:r>
      <w:r w:rsidRPr="000631E1">
        <w:rPr>
          <w:lang w:eastAsia="x-none"/>
        </w:rPr>
        <w:t>)</w:t>
      </w:r>
      <w:r>
        <w:rPr>
          <w:i/>
          <w:lang w:eastAsia="x-none"/>
        </w:rPr>
        <w:t>.</w:t>
      </w:r>
      <w:r>
        <w:rPr>
          <w:lang w:eastAsia="x-none"/>
        </w:rPr>
        <w:t xml:space="preserve"> </w:t>
      </w:r>
      <w:proofErr w:type="gramStart"/>
      <w:r>
        <w:rPr>
          <w:lang w:eastAsia="x-none"/>
        </w:rPr>
        <w:t>Thousand Oaks, CA: Sage.</w:t>
      </w:r>
      <w:proofErr w:type="gramEnd"/>
    </w:p>
    <w:p w:rsidR="008E3C43" w:rsidRPr="008E3C43" w:rsidRDefault="008E3C43" w:rsidP="008E3C43">
      <w:pPr>
        <w:rPr>
          <w:lang w:eastAsia="x-none"/>
        </w:rPr>
      </w:pPr>
    </w:p>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w:t>
      </w:r>
      <w:proofErr w:type="gramStart"/>
      <w:r w:rsidR="00430508" w:rsidRPr="00B04900">
        <w:t>Portrayals of male and female scientists in Television programs popular among middle school-age children.</w:t>
      </w:r>
      <w:proofErr w:type="gramEnd"/>
      <w:r w:rsidR="00430508" w:rsidRPr="00B04900">
        <w:t xml:space="preserve">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w:t>
      </w:r>
      <w:proofErr w:type="gramStart"/>
      <w:r w:rsidRPr="004A6B1D">
        <w:rPr>
          <w:bCs/>
        </w:rPr>
        <w:t>Sources of self-efficacy in school: Critical review of the literature and future directions.</w:t>
      </w:r>
      <w:proofErr w:type="gramEnd"/>
      <w:r w:rsidRPr="004A6B1D">
        <w:rPr>
          <w:bCs/>
        </w:rPr>
        <w:t xml:space="preserve">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pPr>
        <w:rPr>
          <w:lang w:eastAsia="x-none"/>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Pr="00C716BD" w:rsidRDefault="00A36C82" w:rsidP="00BB3336">
            <w:pPr>
              <w:keepNext/>
              <w:spacing w:before="20" w:after="20"/>
              <w:jc w:val="center"/>
              <w:rPr>
                <w:rFonts w:cs="Arial"/>
                <w:b/>
                <w:color w:val="FFFFFF"/>
                <w:sz w:val="22"/>
                <w:szCs w:val="22"/>
              </w:rPr>
            </w:pPr>
            <w:r>
              <w:rPr>
                <w:rFonts w:cs="Arial"/>
                <w:b/>
                <w:snapToGrid w:val="0"/>
                <w:color w:val="FFFFFF"/>
                <w:sz w:val="22"/>
                <w:szCs w:val="22"/>
              </w:rPr>
              <w:t>November 1</w:t>
            </w:r>
            <w:r w:rsidR="007A1BCB">
              <w:rPr>
                <w:rFonts w:cs="Arial"/>
                <w:b/>
                <w:snapToGrid w:val="0"/>
                <w:color w:val="FFFFFF"/>
                <w:sz w:val="22"/>
                <w:szCs w:val="22"/>
              </w:rPr>
              <w:t>1</w:t>
            </w:r>
            <w:r w:rsidR="00C76ADC">
              <w:rPr>
                <w:rFonts w:cs="Arial"/>
                <w:b/>
                <w:snapToGrid w:val="0"/>
                <w:color w:val="FFFFFF"/>
                <w:sz w:val="22"/>
                <w:szCs w:val="22"/>
              </w:rPr>
              <w:t>, 2</w:t>
            </w:r>
            <w:r w:rsidR="00BB3336">
              <w:rPr>
                <w:rFonts w:cs="Arial"/>
                <w:b/>
                <w:snapToGrid w:val="0"/>
                <w:color w:val="FFFFFF"/>
                <w:sz w:val="22"/>
                <w:szCs w:val="22"/>
              </w:rPr>
              <w:t>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Introduction to alternative theories</w:t>
            </w:r>
          </w:p>
          <w:p w:rsidR="003750DE" w:rsidRPr="00BD3348" w:rsidRDefault="0070366A" w:rsidP="00BD3348">
            <w:pPr>
              <w:pStyle w:val="Level1"/>
              <w:rPr>
                <w:lang w:val="en-US" w:eastAsia="en-US"/>
              </w:rPr>
            </w:pPr>
            <w:r w:rsidRPr="0070366A">
              <w:rPr>
                <w:lang w:val="en-US" w:eastAsia="en-US"/>
              </w:rPr>
              <w:t>Empowerment theory</w:t>
            </w:r>
          </w:p>
        </w:tc>
      </w:tr>
    </w:tbl>
    <w:p w:rsidR="0070366A" w:rsidRDefault="0070366A" w:rsidP="0070366A">
      <w:pPr>
        <w:pStyle w:val="BodyText"/>
      </w:pPr>
      <w:r>
        <w:t>This Unit relates to course objectives 1, 2, and 5.</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proofErr w:type="gramStart"/>
      <w:r w:rsidRPr="00F62504">
        <w:t>Guo</w:t>
      </w:r>
      <w:proofErr w:type="spellEnd"/>
      <w:r w:rsidRPr="00F62504">
        <w:t xml:space="preserve">, W. &amp; </w:t>
      </w:r>
      <w:proofErr w:type="spellStart"/>
      <w:r w:rsidRPr="00F62504">
        <w:t>Tsui</w:t>
      </w:r>
      <w:proofErr w:type="spellEnd"/>
      <w:r w:rsidRPr="00F62504">
        <w:t>, M. (2010).</w:t>
      </w:r>
      <w:proofErr w:type="gramEnd"/>
      <w:r w:rsidRPr="00F62504">
        <w:t xml:space="preserve">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w:t>
      </w:r>
      <w:proofErr w:type="gramStart"/>
      <w:r w:rsidR="0047189D">
        <w:rPr>
          <w:i/>
        </w:rPr>
        <w:t xml:space="preserve">photographs </w:t>
      </w:r>
      <w:r w:rsidR="007A0F75">
        <w:t xml:space="preserve"> (</w:t>
      </w:r>
      <w:proofErr w:type="gramEnd"/>
      <w:r w:rsidR="007A0F75">
        <w:t>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w:t>
      </w:r>
      <w:proofErr w:type="gramStart"/>
      <w:r w:rsidR="00C170D5">
        <w:rPr>
          <w:i/>
        </w:rPr>
        <w:t xml:space="preserve">photographs </w:t>
      </w:r>
      <w:r>
        <w:t xml:space="preserve"> (</w:t>
      </w:r>
      <w:proofErr w:type="gramEnd"/>
      <w:r>
        <w:t>pp. 151-165). Philadelphia, PA: Temple University Press.</w:t>
      </w:r>
    </w:p>
    <w:p w:rsidR="00EF0099" w:rsidRPr="00F62504" w:rsidRDefault="00EF0099" w:rsidP="00EF0099">
      <w:pPr>
        <w:pStyle w:val="Bib"/>
      </w:pPr>
      <w:proofErr w:type="gramStart"/>
      <w:r>
        <w:t>Payne, M. (2014).</w:t>
      </w:r>
      <w:proofErr w:type="gramEnd"/>
      <w:r>
        <w:t xml:space="preserve"> </w:t>
      </w:r>
      <w:proofErr w:type="gramStart"/>
      <w:r>
        <w:t>Empowerment and advocacy.</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294-318).</w:t>
      </w:r>
      <w:proofErr w:type="gramEnd"/>
      <w:r>
        <w:t xml:space="preserve"> </w:t>
      </w:r>
      <w:proofErr w:type="gramStart"/>
      <w:r>
        <w:t>Chicago, IL: Lyceum.</w:t>
      </w:r>
      <w:proofErr w:type="gramEnd"/>
    </w:p>
    <w:p w:rsidR="002D0D2F" w:rsidRDefault="0070366A" w:rsidP="002D0D2F">
      <w:pPr>
        <w:pStyle w:val="Bib"/>
      </w:pPr>
      <w:proofErr w:type="gramStart"/>
      <w:r w:rsidRPr="00F62504">
        <w:t xml:space="preserve">Robbins, S. P., Chatterjee, P., &amp; </w:t>
      </w:r>
      <w:proofErr w:type="spellStart"/>
      <w:r w:rsidRPr="00F62504">
        <w:t>Canda</w:t>
      </w:r>
      <w:proofErr w:type="spellEnd"/>
      <w:r w:rsidRPr="00F62504">
        <w:t>, E. R. (2011).</w:t>
      </w:r>
      <w:proofErr w:type="gramEnd"/>
      <w:r w:rsidRPr="00F62504">
        <w:t xml:space="preserve"> </w:t>
      </w:r>
      <w:proofErr w:type="gramStart"/>
      <w:r w:rsidR="00FC006E" w:rsidRPr="00F62504">
        <w:t>Theories of empowerment</w:t>
      </w:r>
      <w:r w:rsidR="00FC006E">
        <w:t>.</w:t>
      </w:r>
      <w:proofErr w:type="gramEnd"/>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proofErr w:type="gramStart"/>
      <w:r w:rsidRPr="00F62504">
        <w:t>Boston, MA: Allyn &amp; Bacon.</w:t>
      </w:r>
      <w:proofErr w:type="gramEnd"/>
      <w:r w:rsidRPr="00F62504">
        <w:t xml:space="preserve">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w:t>
      </w:r>
      <w:proofErr w:type="gramStart"/>
      <w:r w:rsidR="00C763C2">
        <w:t>Rethinking empowerment.</w:t>
      </w:r>
      <w:proofErr w:type="gramEnd"/>
      <w:r w:rsidR="00C763C2">
        <w:t xml:space="preserve"> </w:t>
      </w:r>
      <w:r w:rsidR="00C763C2">
        <w:rPr>
          <w:i/>
        </w:rPr>
        <w:t>Journal of Progressive Human Services, 1</w:t>
      </w:r>
      <w:r w:rsidR="00C763C2">
        <w:t xml:space="preserve">(1), 27-39. </w:t>
      </w:r>
      <w:r w:rsidR="00C763C2">
        <w:tab/>
      </w:r>
    </w:p>
    <w:p w:rsidR="003840DC" w:rsidRPr="00F62504" w:rsidRDefault="003840DC" w:rsidP="00B7272A">
      <w:pPr>
        <w:pStyle w:val="Bib"/>
      </w:pPr>
    </w:p>
    <w:p w:rsidR="00C763C2" w:rsidRDefault="00EC1583" w:rsidP="00EC1583">
      <w:pPr>
        <w:pStyle w:val="Heading3"/>
        <w:rPr>
          <w:lang w:val="en-US"/>
        </w:rPr>
      </w:pPr>
      <w:r>
        <w:t>Recommended Readings</w:t>
      </w:r>
    </w:p>
    <w:p w:rsidR="00C763C2" w:rsidRPr="00C763C2" w:rsidRDefault="00C763C2" w:rsidP="00C763C2">
      <w:pPr>
        <w:rPr>
          <w:lang w:eastAsia="x-none"/>
        </w:rPr>
      </w:pPr>
    </w:p>
    <w:p w:rsidR="003840DC" w:rsidRPr="00F62504" w:rsidRDefault="003840DC" w:rsidP="003840DC">
      <w:pPr>
        <w:pStyle w:val="Bib"/>
      </w:pPr>
      <w:proofErr w:type="spellStart"/>
      <w:proofErr w:type="gramStart"/>
      <w:r w:rsidRPr="00F62504">
        <w:t>Sellick</w:t>
      </w:r>
      <w:proofErr w:type="spellEnd"/>
      <w:r w:rsidRPr="00F62504">
        <w:t>, M., Delaney, R., &amp; Brownlee, K. (2002).</w:t>
      </w:r>
      <w:proofErr w:type="gramEnd"/>
      <w:r w:rsidRPr="00F62504">
        <w:t xml:space="preserve"> </w:t>
      </w:r>
      <w:proofErr w:type="gramStart"/>
      <w:r w:rsidRPr="00F62504">
        <w:t>The deconstruction of professional knowledge: Authority without accountability.</w:t>
      </w:r>
      <w:proofErr w:type="gramEnd"/>
      <w:r w:rsidRPr="00F62504">
        <w:t xml:space="preserve">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proofErr w:type="gramStart"/>
      <w:r w:rsidRPr="00F62504">
        <w:t xml:space="preserve">Yoshikawa, H., Aber, J.L., &amp; </w:t>
      </w:r>
      <w:proofErr w:type="spellStart"/>
      <w:r w:rsidRPr="00F62504">
        <w:t>Beardslee</w:t>
      </w:r>
      <w:proofErr w:type="spellEnd"/>
      <w:r w:rsidRPr="00F62504">
        <w:t>, W.R. (2012).</w:t>
      </w:r>
      <w:proofErr w:type="gramEnd"/>
      <w:r w:rsidRPr="00F62504">
        <w:t xml:space="preserve">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Pr="00C716BD" w:rsidRDefault="00A36C82" w:rsidP="007A1BCB">
            <w:pPr>
              <w:keepNext/>
              <w:spacing w:before="20" w:after="20"/>
              <w:jc w:val="center"/>
              <w:rPr>
                <w:rFonts w:cs="Arial"/>
                <w:b/>
                <w:color w:val="FFFFFF"/>
                <w:sz w:val="22"/>
                <w:szCs w:val="22"/>
              </w:rPr>
            </w:pPr>
            <w:r>
              <w:rPr>
                <w:rFonts w:cs="Arial"/>
                <w:b/>
                <w:snapToGrid w:val="0"/>
                <w:color w:val="FFFFFF"/>
                <w:sz w:val="22"/>
                <w:szCs w:val="22"/>
              </w:rPr>
              <w:t xml:space="preserve"> </w:t>
            </w:r>
            <w:r w:rsidR="00BB3336">
              <w:rPr>
                <w:rFonts w:cs="Arial"/>
                <w:b/>
                <w:snapToGrid w:val="0"/>
                <w:color w:val="FFFFFF"/>
                <w:sz w:val="22"/>
                <w:szCs w:val="22"/>
              </w:rPr>
              <w:t xml:space="preserve">November </w:t>
            </w:r>
            <w:r>
              <w:rPr>
                <w:rFonts w:cs="Arial"/>
                <w:b/>
                <w:snapToGrid w:val="0"/>
                <w:color w:val="FFFFFF"/>
                <w:sz w:val="22"/>
                <w:szCs w:val="22"/>
              </w:rPr>
              <w:t>1</w:t>
            </w:r>
            <w:r w:rsidR="007A1BCB">
              <w:rPr>
                <w:rFonts w:cs="Arial"/>
                <w:b/>
                <w:snapToGrid w:val="0"/>
                <w:color w:val="FFFFFF"/>
                <w:sz w:val="22"/>
                <w:szCs w:val="22"/>
              </w:rPr>
              <w:t>8</w:t>
            </w:r>
            <w:r w:rsidR="00C76ADC">
              <w:rPr>
                <w:rFonts w:cs="Arial"/>
                <w:b/>
                <w:snapToGrid w:val="0"/>
                <w:color w:val="FFFFFF"/>
                <w:sz w:val="22"/>
                <w:szCs w:val="22"/>
              </w:rPr>
              <w:t>, 201</w:t>
            </w:r>
            <w:r w:rsidR="00BB3336">
              <w:rPr>
                <w:rFonts w:cs="Arial"/>
                <w:b/>
                <w:snapToGrid w:val="0"/>
                <w:color w:val="FFFFFF"/>
                <w:sz w:val="22"/>
                <w:szCs w:val="22"/>
              </w:rPr>
              <w:t>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rPr>
                <w:lang w:val="en-US" w:eastAsia="en-US"/>
              </w:rPr>
            </w:pPr>
            <w:r>
              <w:rPr>
                <w:lang w:val="en-US" w:eastAsia="en-US"/>
              </w:rPr>
              <w:t>Conflict theory</w:t>
            </w:r>
          </w:p>
          <w:p w:rsidR="00056911" w:rsidRDefault="00056911" w:rsidP="0070366A">
            <w:pPr>
              <w:pStyle w:val="Level1"/>
              <w:rPr>
                <w:lang w:val="en-US" w:eastAsia="en-US"/>
              </w:rPr>
            </w:pPr>
            <w:r>
              <w:rPr>
                <w:lang w:val="en-US" w:eastAsia="en-US"/>
              </w:rPr>
              <w:t>Social dominance theory</w:t>
            </w:r>
          </w:p>
          <w:p w:rsidR="0070366A" w:rsidRDefault="0070366A" w:rsidP="0070366A">
            <w:pPr>
              <w:pStyle w:val="Level1"/>
              <w:rPr>
                <w:lang w:val="en-US" w:eastAsia="en-US"/>
              </w:rPr>
            </w:pPr>
            <w:r w:rsidRPr="0070366A">
              <w:rPr>
                <w:lang w:val="en-US" w:eastAsia="en-US"/>
              </w:rPr>
              <w:t>Classism</w:t>
            </w:r>
          </w:p>
          <w:p w:rsidR="0070366A" w:rsidRPr="0070366A" w:rsidRDefault="0070366A" w:rsidP="0070366A">
            <w:pPr>
              <w:pStyle w:val="Level1"/>
              <w:rPr>
                <w:lang w:val="en-US" w:eastAsia="en-US"/>
              </w:rPr>
            </w:pPr>
            <w:r w:rsidRPr="0070366A">
              <w:rPr>
                <w:lang w:val="en-US" w:eastAsia="en-US"/>
              </w:rPr>
              <w:t>Globalization</w:t>
            </w:r>
          </w:p>
        </w:tc>
      </w:tr>
    </w:tbl>
    <w:p w:rsidR="00822919" w:rsidRPr="00A53A4B" w:rsidRDefault="0070366A" w:rsidP="0070366A">
      <w:pPr>
        <w:pStyle w:val="BodyText"/>
        <w:rPr>
          <w:lang w:val="en-US"/>
        </w:rPr>
      </w:pPr>
      <w:r>
        <w:t>This Unit relates to course objectives 1, 2, and 5.</w:t>
      </w:r>
    </w:p>
    <w:p w:rsidR="0070366A" w:rsidRDefault="0070366A" w:rsidP="0070366A">
      <w:pPr>
        <w:pStyle w:val="Heading3"/>
        <w:rPr>
          <w:lang w:val="en-US"/>
        </w:rPr>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proofErr w:type="gramStart"/>
      <w:r>
        <w:t>Law, K., &amp; Lee, K. (2014).</w:t>
      </w:r>
      <w:proofErr w:type="gramEnd"/>
      <w:r>
        <w:t xml:space="preserve">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6" w:history="1">
        <w:r w:rsidR="00B368AC" w:rsidRPr="00E56432">
          <w:rPr>
            <w:rStyle w:val="Hyperlink"/>
            <w:sz w:val="22"/>
            <w:szCs w:val="22"/>
          </w:rPr>
          <w:t>http://isw.sagepub.com/content/early/2014/01/27/0020872813500804</w:t>
        </w:r>
      </w:hyperlink>
    </w:p>
    <w:p w:rsidR="002D0D8E" w:rsidRDefault="002D0D8E" w:rsidP="002D0D8E">
      <w:pPr>
        <w:pStyle w:val="Bib"/>
      </w:pPr>
      <w:proofErr w:type="gramStart"/>
      <w:r>
        <w:t>Payne, M. (2014).</w:t>
      </w:r>
      <w:proofErr w:type="gramEnd"/>
      <w:r>
        <w:t xml:space="preserve"> </w:t>
      </w:r>
      <w:proofErr w:type="gramStart"/>
      <w:r>
        <w:t>Critical practice.</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319-347).</w:t>
      </w:r>
      <w:proofErr w:type="gramEnd"/>
      <w:r>
        <w:t xml:space="preserve"> </w:t>
      </w:r>
      <w:proofErr w:type="gramStart"/>
      <w:r>
        <w:t>Chicago, IL: Lyceum.</w:t>
      </w:r>
      <w:proofErr w:type="gramEnd"/>
    </w:p>
    <w:p w:rsidR="00906BB8" w:rsidRPr="0073784C" w:rsidRDefault="0070366A" w:rsidP="002A3E9D">
      <w:pPr>
        <w:pStyle w:val="Bib"/>
      </w:pPr>
      <w:proofErr w:type="gramStart"/>
      <w:r w:rsidRPr="0073784C">
        <w:t xml:space="preserve">Robbins, S. P., Chatterjee, P., &amp; </w:t>
      </w:r>
      <w:proofErr w:type="spellStart"/>
      <w:r w:rsidRPr="0073784C">
        <w:t>Canda</w:t>
      </w:r>
      <w:proofErr w:type="spellEnd"/>
      <w:r w:rsidRPr="0073784C">
        <w:t>, E. R. (2011).</w:t>
      </w:r>
      <w:proofErr w:type="gramEnd"/>
      <w:r w:rsidR="002A3E9D">
        <w:t xml:space="preserve"> </w:t>
      </w:r>
      <w:proofErr w:type="gramStart"/>
      <w:r w:rsidR="002A3E9D" w:rsidRPr="0073784C">
        <w:t>Conflict theory</w:t>
      </w:r>
      <w:r w:rsidR="002A3E9D">
        <w:t>.</w:t>
      </w:r>
      <w:proofErr w:type="gramEnd"/>
      <w:r w:rsidR="002A3E9D">
        <w:t xml:space="preserve">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w:t>
      </w:r>
      <w:proofErr w:type="gramStart"/>
      <w:r w:rsidRPr="0073784C">
        <w:t>Boston, MA: Allyn &amp; Bacon.</w:t>
      </w:r>
      <w:proofErr w:type="gramEnd"/>
      <w:r w:rsidRPr="0073784C">
        <w:t xml:space="preserve"> </w:t>
      </w:r>
    </w:p>
    <w:p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w:t>
      </w:r>
      <w:proofErr w:type="gramStart"/>
      <w:r w:rsidRPr="0073784C">
        <w:t>Social dominance theory: Its agenda and method.</w:t>
      </w:r>
      <w:proofErr w:type="gramEnd"/>
      <w:r w:rsidRPr="0073784C">
        <w:t xml:space="preserve">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proofErr w:type="spellStart"/>
      <w:r w:rsidRPr="0073784C">
        <w:t>R</w:t>
      </w:r>
      <w:r w:rsidRPr="0073784C">
        <w:rPr>
          <w:lang w:val="en-US"/>
        </w:rPr>
        <w:t>ecommende</w:t>
      </w:r>
      <w:proofErr w:type="spellEnd"/>
      <w:r w:rsidRPr="0073784C">
        <w:t>d Readings</w:t>
      </w:r>
    </w:p>
    <w:p w:rsidR="002A3E9D" w:rsidRDefault="002A3E9D" w:rsidP="002A3E9D">
      <w:pPr>
        <w:pStyle w:val="Bib"/>
      </w:pPr>
      <w:proofErr w:type="gramStart"/>
      <w:r w:rsidRPr="0073784C">
        <w:t>Guillen, M. (2001).</w:t>
      </w:r>
      <w:proofErr w:type="gramEnd"/>
      <w:r w:rsidRPr="0073784C">
        <w:t xml:space="preserve"> Is globalization civilizing, destructive, or feeble? </w:t>
      </w:r>
      <w:proofErr w:type="gramStart"/>
      <w:r w:rsidRPr="0073784C">
        <w:t>A critique of five key debates in the social science literature.</w:t>
      </w:r>
      <w:proofErr w:type="gramEnd"/>
      <w:r w:rsidRPr="0073784C">
        <w:t xml:space="preserv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proofErr w:type="gramStart"/>
      <w:r w:rsidRPr="0073784C">
        <w:t xml:space="preserve">Shapiro, T. M., </w:t>
      </w:r>
      <w:proofErr w:type="spellStart"/>
      <w:r w:rsidRPr="0073784C">
        <w:t>Meschede</w:t>
      </w:r>
      <w:proofErr w:type="spellEnd"/>
      <w:r w:rsidRPr="0073784C">
        <w:t>, T., &amp; Sullivan, L. (Ed.).</w:t>
      </w:r>
      <w:proofErr w:type="gramEnd"/>
      <w:r w:rsidRPr="0073784C">
        <w:t xml:space="preserve"> (2010). </w:t>
      </w:r>
      <w:proofErr w:type="gramStart"/>
      <w:r w:rsidRPr="00AE3133">
        <w:t>The</w:t>
      </w:r>
      <w:proofErr w:type="gramEnd"/>
      <w:r w:rsidRPr="00AE3133">
        <w:t xml:space="preserve"> racial wealth gap increases fourfold</w:t>
      </w:r>
      <w:r w:rsidRPr="0073784C">
        <w:rPr>
          <w:i/>
        </w:rPr>
        <w:t xml:space="preserve">. </w:t>
      </w:r>
      <w:proofErr w:type="gramStart"/>
      <w:r w:rsidR="00AE3133">
        <w:rPr>
          <w:i/>
        </w:rPr>
        <w:t>Research and Policy Brief, May.</w:t>
      </w:r>
      <w:proofErr w:type="gramEnd"/>
      <w:r w:rsidR="00AE3133">
        <w:rPr>
          <w:i/>
        </w:rPr>
        <w:t xml:space="preserve">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70366A" w:rsidRDefault="00C76ADC" w:rsidP="00A36C82">
            <w:pPr>
              <w:keepNext/>
              <w:spacing w:before="20" w:after="20"/>
              <w:rPr>
                <w:rFonts w:cs="Arial"/>
                <w:b/>
                <w:snapToGrid w:val="0"/>
                <w:color w:val="FFFFFF"/>
                <w:sz w:val="22"/>
                <w:szCs w:val="22"/>
              </w:rPr>
            </w:pPr>
            <w:r>
              <w:rPr>
                <w:rFonts w:cs="Arial"/>
                <w:b/>
                <w:snapToGrid w:val="0"/>
                <w:color w:val="FFFFFF"/>
                <w:sz w:val="22"/>
                <w:szCs w:val="22"/>
              </w:rPr>
              <w:t xml:space="preserve"> </w:t>
            </w:r>
            <w:r w:rsidR="00581E73">
              <w:rPr>
                <w:rFonts w:cs="Arial"/>
                <w:b/>
                <w:snapToGrid w:val="0"/>
                <w:color w:val="FFFFFF"/>
                <w:sz w:val="22"/>
                <w:szCs w:val="22"/>
              </w:rPr>
              <w:t>Novemb</w:t>
            </w:r>
            <w:r w:rsidR="007A1BCB">
              <w:rPr>
                <w:rFonts w:cs="Arial"/>
                <w:b/>
                <w:snapToGrid w:val="0"/>
                <w:color w:val="FFFFFF"/>
                <w:sz w:val="22"/>
                <w:szCs w:val="22"/>
              </w:rPr>
              <w:t>er 25</w:t>
            </w:r>
            <w:r w:rsidR="00667AC5">
              <w:rPr>
                <w:rFonts w:cs="Arial"/>
                <w:b/>
                <w:snapToGrid w:val="0"/>
                <w:color w:val="FFFFFF"/>
                <w:sz w:val="22"/>
                <w:szCs w:val="22"/>
              </w:rPr>
              <w:t>, 2014</w:t>
            </w:r>
          </w:p>
          <w:p w:rsidR="009B563D" w:rsidRPr="00C716BD" w:rsidRDefault="00667AC5" w:rsidP="00A36C82">
            <w:pPr>
              <w:keepNext/>
              <w:spacing w:before="20" w:after="20"/>
              <w:rPr>
                <w:rFonts w:cs="Arial"/>
                <w:b/>
                <w:color w:val="FFFFFF"/>
                <w:sz w:val="22"/>
                <w:szCs w:val="22"/>
              </w:rPr>
            </w:pPr>
            <w:r>
              <w:rPr>
                <w:rFonts w:cs="Arial"/>
                <w:b/>
                <w:snapToGrid w:val="0"/>
                <w:color w:val="FFFFFF"/>
                <w:sz w:val="22"/>
                <w:szCs w:val="22"/>
              </w:rPr>
              <w:t>Thanksgiving Week</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Critical Race Theory</w:t>
            </w:r>
          </w:p>
          <w:p w:rsidR="0070366A" w:rsidRPr="0070366A" w:rsidRDefault="0070366A" w:rsidP="0070366A">
            <w:pPr>
              <w:pStyle w:val="Level1"/>
              <w:rPr>
                <w:lang w:val="en-US" w:eastAsia="en-US"/>
              </w:rPr>
            </w:pPr>
            <w:r w:rsidRPr="0070366A">
              <w:rPr>
                <w:lang w:val="en-US" w:eastAsia="en-US"/>
              </w:rPr>
              <w:t>Social construction of race</w:t>
            </w:r>
          </w:p>
          <w:p w:rsidR="0070366A" w:rsidRPr="0070366A" w:rsidRDefault="0070366A" w:rsidP="0070366A">
            <w:pPr>
              <w:pStyle w:val="Level1"/>
              <w:rPr>
                <w:lang w:val="en-US" w:eastAsia="en-US"/>
              </w:rPr>
            </w:pPr>
            <w:r w:rsidRPr="0070366A">
              <w:rPr>
                <w:lang w:val="en-US" w:eastAsia="en-US"/>
              </w:rPr>
              <w:t xml:space="preserve">Ethnocentrism </w:t>
            </w:r>
          </w:p>
          <w:p w:rsidR="00830316" w:rsidRDefault="0070366A" w:rsidP="00830316">
            <w:pPr>
              <w:pStyle w:val="Level1"/>
              <w:rPr>
                <w:lang w:val="en-US" w:eastAsia="en-US"/>
              </w:rPr>
            </w:pPr>
            <w:r w:rsidRPr="0070366A">
              <w:rPr>
                <w:lang w:val="en-US" w:eastAsia="en-US"/>
              </w:rPr>
              <w:t>Racism</w:t>
            </w:r>
          </w:p>
          <w:p w:rsidR="00830316" w:rsidRDefault="00830316" w:rsidP="00830316">
            <w:pPr>
              <w:pStyle w:val="Level1"/>
              <w:rPr>
                <w:lang w:val="en-US" w:eastAsia="en-US"/>
              </w:rPr>
            </w:pPr>
            <w:r>
              <w:t xml:space="preserve">Abby 33: Critical Race Theory </w:t>
            </w:r>
            <w:r>
              <w:rPr>
                <w:lang w:val="en-US"/>
              </w:rPr>
              <w:t>(</w:t>
            </w:r>
            <w:r>
              <w:t>SWK-HB-503-08</w:t>
            </w:r>
            <w:r>
              <w:rPr>
                <w:lang w:val="en-US"/>
              </w:rPr>
              <w:t>)</w:t>
            </w:r>
          </w:p>
          <w:p w:rsidR="0070366A" w:rsidRPr="0070366A" w:rsidRDefault="00830316" w:rsidP="00C50FC2">
            <w:pPr>
              <w:pStyle w:val="Level1"/>
              <w:rPr>
                <w:lang w:val="en-US" w:eastAsia="en-US"/>
              </w:rPr>
            </w:pPr>
            <w:r>
              <w:t xml:space="preserve">Abby 33: Critical Race Theory with </w:t>
            </w:r>
            <w:proofErr w:type="spellStart"/>
            <w:r>
              <w:t>Tyan</w:t>
            </w:r>
            <w:proofErr w:type="spellEnd"/>
            <w:r w:rsidR="00C50FC2">
              <w:rPr>
                <w:lang w:val="en-US"/>
              </w:rPr>
              <w:t xml:space="preserve"> </w:t>
            </w:r>
            <w:r>
              <w:t xml:space="preserve">Parker-Dominguez </w:t>
            </w:r>
            <w:r>
              <w:rPr>
                <w:lang w:val="en-US"/>
              </w:rPr>
              <w:t>(</w:t>
            </w:r>
            <w:r>
              <w:t>SWK-HB-503-9E</w:t>
            </w:r>
            <w:r>
              <w:rPr>
                <w:lang w:val="en-US"/>
              </w:rPr>
              <w:t>)</w:t>
            </w:r>
          </w:p>
        </w:tc>
      </w:tr>
    </w:tbl>
    <w:p w:rsidR="00822919" w:rsidRPr="00A53A4B" w:rsidRDefault="0070366A" w:rsidP="0070366A">
      <w:pPr>
        <w:pStyle w:val="BodyText"/>
        <w:rPr>
          <w:lang w:val="en-US"/>
        </w:rPr>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proofErr w:type="gramStart"/>
      <w:r w:rsidRPr="00CF6842">
        <w:t>Delgado, R.</w:t>
      </w:r>
      <w:r>
        <w:t>,</w:t>
      </w:r>
      <w:r w:rsidR="007B1AF7">
        <w:t xml:space="preserve"> &amp; </w:t>
      </w:r>
      <w:proofErr w:type="spellStart"/>
      <w:r w:rsidR="007B1AF7">
        <w:t>Stefancic</w:t>
      </w:r>
      <w:proofErr w:type="spellEnd"/>
      <w:r w:rsidR="007B1AF7">
        <w:t>, J. (2012</w:t>
      </w:r>
      <w:r w:rsidRPr="00CF6842">
        <w:t>).</w:t>
      </w:r>
      <w:proofErr w:type="gramEnd"/>
      <w:r>
        <w:t xml:space="preserve"> </w:t>
      </w:r>
      <w:proofErr w:type="gramStart"/>
      <w:r w:rsidR="00FE6978">
        <w:t>Introduction.</w:t>
      </w:r>
      <w:proofErr w:type="gramEnd"/>
      <w:r w:rsidR="00FE6978">
        <w:t xml:space="preserve">  In </w:t>
      </w:r>
      <w:proofErr w:type="gramStart"/>
      <w:r w:rsidR="007B1AF7" w:rsidRPr="00CF6842">
        <w:rPr>
          <w:i/>
        </w:rPr>
        <w:t>Critical</w:t>
      </w:r>
      <w:proofErr w:type="gramEnd"/>
      <w:r w:rsidR="007B1AF7" w:rsidRPr="00CF6842">
        <w:rPr>
          <w:i/>
        </w:rPr>
        <w:t xml:space="preserve">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proofErr w:type="gramStart"/>
      <w:r w:rsidRPr="00C96EFA">
        <w:t>Delga</w:t>
      </w:r>
      <w:r w:rsidRPr="00CF6842">
        <w:t>do, R.</w:t>
      </w:r>
      <w:r>
        <w:t>,</w:t>
      </w:r>
      <w:r w:rsidR="007B1AF7">
        <w:t xml:space="preserve"> &amp; </w:t>
      </w:r>
      <w:proofErr w:type="spellStart"/>
      <w:r w:rsidR="007B1AF7">
        <w:t>Stefancic</w:t>
      </w:r>
      <w:proofErr w:type="spellEnd"/>
      <w:r w:rsidR="007B1AF7">
        <w:t>, J. (2012</w:t>
      </w:r>
      <w:r w:rsidRPr="00CF6842">
        <w:t>).</w:t>
      </w:r>
      <w:proofErr w:type="gramEnd"/>
      <w:r w:rsidR="00FE6978">
        <w:t xml:space="preserve"> </w:t>
      </w:r>
      <w:proofErr w:type="gramStart"/>
      <w:r w:rsidR="00FE6978">
        <w:t>Power and the shape of knowledge.</w:t>
      </w:r>
      <w:proofErr w:type="gramEnd"/>
      <w:r w:rsidR="00FE6978" w:rsidRPr="00CF6842">
        <w:t xml:space="preserve"> </w:t>
      </w:r>
      <w:r w:rsidR="00FE6978">
        <w:t>In</w:t>
      </w:r>
      <w:r>
        <w:t xml:space="preserve"> </w:t>
      </w:r>
      <w:proofErr w:type="gramStart"/>
      <w:r w:rsidR="007B1AF7" w:rsidRPr="00CF6842">
        <w:rPr>
          <w:i/>
        </w:rPr>
        <w:t>Critical</w:t>
      </w:r>
      <w:proofErr w:type="gramEnd"/>
      <w:r w:rsidR="007B1AF7" w:rsidRPr="00CF6842">
        <w:rPr>
          <w:i/>
        </w:rPr>
        <w:t xml:space="preserve">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proofErr w:type="gramStart"/>
      <w:r>
        <w:lastRenderedPageBreak/>
        <w:t>Human Impact Partners (2013).</w:t>
      </w:r>
      <w:proofErr w:type="gramEnd"/>
      <w:r>
        <w:t xml:space="preserve">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proofErr w:type="gramStart"/>
      <w:r>
        <w:t xml:space="preserve">Retrieved from: </w:t>
      </w:r>
      <w:hyperlink r:id="rId17" w:history="1">
        <w:r w:rsidRPr="007B7B1B">
          <w:rPr>
            <w:rStyle w:val="Hyperlink"/>
          </w:rPr>
          <w:t>http://www.familyunityfamilyhealth.org</w:t>
        </w:r>
      </w:hyperlink>
      <w:r>
        <w:t>.</w:t>
      </w:r>
      <w:proofErr w:type="gramEnd"/>
    </w:p>
    <w:p w:rsidR="00C96EFA" w:rsidRPr="00C96EFA" w:rsidRDefault="00C96EFA" w:rsidP="00C96EFA">
      <w:proofErr w:type="gramStart"/>
      <w:r w:rsidRPr="00C96EFA">
        <w:t xml:space="preserve">Ortiz, L. &amp; </w:t>
      </w:r>
      <w:proofErr w:type="spellStart"/>
      <w:r w:rsidRPr="00C96EFA">
        <w:t>Jani</w:t>
      </w:r>
      <w:proofErr w:type="spellEnd"/>
      <w:r w:rsidRPr="00C96EFA">
        <w:t>, J. (2010).</w:t>
      </w:r>
      <w:proofErr w:type="gramEnd"/>
      <w:r w:rsidRPr="00C96EFA">
        <w:t xml:space="preserve"> </w:t>
      </w:r>
      <w:proofErr w:type="gramStart"/>
      <w:r w:rsidRPr="00C96EFA">
        <w:t xml:space="preserve">Critical </w:t>
      </w:r>
      <w:r>
        <w:t>r</w:t>
      </w:r>
      <w:r w:rsidRPr="00C96EFA">
        <w:t xml:space="preserve">ace </w:t>
      </w:r>
      <w:r>
        <w:t>t</w:t>
      </w:r>
      <w:r w:rsidRPr="00C96EFA">
        <w:t>heory: A transformational model for teaching diversity.</w:t>
      </w:r>
      <w:proofErr w:type="gramEnd"/>
      <w:r w:rsidRPr="00C96EFA">
        <w:t xml:space="preserve">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w:t>
      </w:r>
      <w:proofErr w:type="spellStart"/>
      <w:r>
        <w:t>Nadal</w:t>
      </w:r>
      <w:proofErr w:type="spellEnd"/>
      <w:r>
        <w:t xml:space="preserve">, K.L., &amp; </w:t>
      </w:r>
      <w:proofErr w:type="spellStart"/>
      <w:r>
        <w:t>Esquilin</w:t>
      </w:r>
      <w:proofErr w:type="spellEnd"/>
      <w:r>
        <w:t xml:space="preserve">, M. </w:t>
      </w:r>
    </w:p>
    <w:p w:rsidR="00F25D08" w:rsidRDefault="00F25D08" w:rsidP="00F25D08">
      <w:pPr>
        <w:rPr>
          <w:i/>
        </w:rPr>
      </w:pPr>
      <w:r>
        <w:tab/>
        <w:t xml:space="preserve">(2007). </w:t>
      </w:r>
      <w:proofErr w:type="gramStart"/>
      <w:r>
        <w:t>Racial</w:t>
      </w:r>
      <w:proofErr w:type="gramEnd"/>
      <w:r>
        <w:t xml:space="preserve">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proofErr w:type="gramStart"/>
      <w:r>
        <w:t>Crul</w:t>
      </w:r>
      <w:proofErr w:type="spellEnd"/>
      <w:r>
        <w:t xml:space="preserve">, M., Schneider, J., &amp; </w:t>
      </w:r>
      <w:proofErr w:type="spellStart"/>
      <w:r>
        <w:t>Lelie</w:t>
      </w:r>
      <w:proofErr w:type="spellEnd"/>
      <w:r>
        <w:t>, F. (2013).</w:t>
      </w:r>
      <w:proofErr w:type="gramEnd"/>
      <w:r>
        <w:t xml:space="preserve"> </w:t>
      </w:r>
      <w:proofErr w:type="gramStart"/>
      <w:r>
        <w:rPr>
          <w:i/>
        </w:rPr>
        <w:t>Super diversity: A new perspective on integration.</w:t>
      </w:r>
      <w:proofErr w:type="gramEnd"/>
      <w:r>
        <w:rPr>
          <w:i/>
        </w:rPr>
        <w:t xml:space="preserve"> </w:t>
      </w:r>
      <w:r w:rsidRPr="0069094C">
        <w:t>Amsterdam,</w:t>
      </w:r>
      <w:r>
        <w:rPr>
          <w:i/>
        </w:rPr>
        <w:t xml:space="preserve"> </w:t>
      </w:r>
      <w:r>
        <w:t>Netherlands: VU University Press.</w:t>
      </w:r>
    </w:p>
    <w:p w:rsidR="00EF0099" w:rsidRDefault="00EF0099" w:rsidP="00EF0099">
      <w:pPr>
        <w:rPr>
          <w:i/>
          <w:lang w:eastAsia="x-none"/>
        </w:rPr>
      </w:pPr>
      <w:r>
        <w:rPr>
          <w:lang w:eastAsia="x-none"/>
        </w:rPr>
        <w:t xml:space="preserve">Hutchison, E.D. (2013). </w:t>
      </w:r>
      <w:r>
        <w:rPr>
          <w:i/>
          <w:lang w:eastAsia="x-none"/>
        </w:rPr>
        <w:t xml:space="preserve">Essentials of human behavior: Integrating person, environment, and the life </w:t>
      </w:r>
    </w:p>
    <w:p w:rsidR="00EF0099" w:rsidRDefault="00EF0099" w:rsidP="00EF0099">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18-23; 207-217</w:t>
      </w:r>
      <w:r w:rsidRPr="000631E1">
        <w:rPr>
          <w:lang w:eastAsia="x-none"/>
        </w:rPr>
        <w:t>)</w:t>
      </w:r>
      <w:r>
        <w:rPr>
          <w:i/>
          <w:lang w:eastAsia="x-none"/>
        </w:rPr>
        <w:t xml:space="preserve">. </w:t>
      </w:r>
      <w:proofErr w:type="gramStart"/>
      <w:r>
        <w:rPr>
          <w:lang w:eastAsia="x-none"/>
        </w:rPr>
        <w:t>Thousand Oaks, CA: Sage.</w:t>
      </w:r>
      <w:proofErr w:type="gramEnd"/>
    </w:p>
    <w:p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667AC5">
              <w:rPr>
                <w:rFonts w:cs="Arial"/>
                <w:b/>
                <w:snapToGrid w:val="0"/>
                <w:color w:val="FFFFFF"/>
                <w:sz w:val="22"/>
                <w:szCs w:val="22"/>
              </w:rPr>
              <w:t xml:space="preserve">Final Project Presentations and Course Wrap Up </w:t>
            </w:r>
          </w:p>
        </w:tc>
        <w:tc>
          <w:tcPr>
            <w:tcW w:w="2430" w:type="dxa"/>
            <w:shd w:val="clear" w:color="auto" w:fill="C00000"/>
          </w:tcPr>
          <w:p w:rsidR="0070366A" w:rsidRPr="00C716BD" w:rsidRDefault="00A36C82" w:rsidP="007A1BCB">
            <w:pPr>
              <w:keepNext/>
              <w:spacing w:before="20" w:after="20"/>
              <w:rPr>
                <w:rFonts w:cs="Arial"/>
                <w:b/>
                <w:color w:val="FFFFFF"/>
                <w:sz w:val="22"/>
                <w:szCs w:val="22"/>
              </w:rPr>
            </w:pPr>
            <w:r>
              <w:rPr>
                <w:rFonts w:cs="Arial"/>
                <w:b/>
                <w:snapToGrid w:val="0"/>
                <w:color w:val="FFFFFF"/>
                <w:sz w:val="22"/>
                <w:szCs w:val="22"/>
              </w:rPr>
              <w:t xml:space="preserve"> De</w:t>
            </w:r>
            <w:r w:rsidR="007A1BCB">
              <w:rPr>
                <w:rFonts w:cs="Arial"/>
                <w:b/>
                <w:snapToGrid w:val="0"/>
                <w:color w:val="FFFFFF"/>
                <w:sz w:val="22"/>
                <w:szCs w:val="22"/>
              </w:rPr>
              <w:t>cember 2</w:t>
            </w:r>
            <w:r w:rsidR="00667AC5">
              <w:rPr>
                <w:rFonts w:cs="Arial"/>
                <w:b/>
                <w:snapToGrid w:val="0"/>
                <w:color w:val="FFFFFF"/>
                <w:sz w:val="22"/>
                <w:szCs w:val="22"/>
              </w:rPr>
              <w:t>, 2014</w:t>
            </w:r>
          </w:p>
        </w:tc>
      </w:tr>
    </w:tbl>
    <w:p w:rsidR="0070366A" w:rsidRDefault="0070366A" w:rsidP="0070366A">
      <w:pPr>
        <w:pStyle w:val="BodyText"/>
        <w:rPr>
          <w:lang w:val="en-US"/>
        </w:rPr>
      </w:pPr>
      <w:r>
        <w:t>This Unit relates to course objectives 1-5.</w:t>
      </w:r>
    </w:p>
    <w:p w:rsidR="000430EC" w:rsidRDefault="000430EC" w:rsidP="000430EC">
      <w:pPr>
        <w:pStyle w:val="Level1"/>
        <w:rPr>
          <w:lang w:val="en-US" w:eastAsia="en-US"/>
        </w:rPr>
      </w:pPr>
      <w:r>
        <w:rPr>
          <w:lang w:val="en-US" w:eastAsia="en-US"/>
        </w:rPr>
        <w:t>In-class discussion of lessons learned from the Final Paper assignment</w:t>
      </w:r>
    </w:p>
    <w:p w:rsidR="00FE6978" w:rsidRPr="0070366A" w:rsidRDefault="00FE6978" w:rsidP="000430EC">
      <w:pPr>
        <w:pStyle w:val="Level1"/>
        <w:rPr>
          <w:lang w:val="en-US" w:eastAsia="en-US"/>
        </w:rPr>
      </w:pPr>
      <w:r>
        <w:rPr>
          <w:lang w:val="en-US" w:eastAsia="en-US"/>
        </w:rPr>
        <w:t>Final Project Presentations</w:t>
      </w:r>
    </w:p>
    <w:p w:rsidR="000430EC" w:rsidRDefault="000430EC" w:rsidP="000430EC">
      <w:pPr>
        <w:pStyle w:val="Level1"/>
        <w:rPr>
          <w:lang w:val="en-US" w:eastAsia="en-US"/>
        </w:rPr>
      </w:pPr>
      <w:r>
        <w:rPr>
          <w:lang w:val="en-US" w:eastAsia="en-US"/>
        </w:rPr>
        <w:t>Class evaluations</w:t>
      </w:r>
    </w:p>
    <w:p w:rsidR="000430EC" w:rsidRDefault="000430EC" w:rsidP="000430EC">
      <w:pPr>
        <w:pStyle w:val="Heading3"/>
        <w:rPr>
          <w:lang w:val="en-US"/>
        </w:rPr>
      </w:pPr>
    </w:p>
    <w:p w:rsidR="000430EC" w:rsidRDefault="000430EC" w:rsidP="000430EC">
      <w:pPr>
        <w:pStyle w:val="Level1"/>
        <w:numPr>
          <w:ilvl w:val="0"/>
          <w:numId w:val="0"/>
        </w:numPr>
        <w:ind w:left="288"/>
        <w:rPr>
          <w:lang w:val="en-US" w:eastAsia="en-US"/>
        </w:rPr>
      </w:pPr>
    </w:p>
    <w:tbl>
      <w:tblPr>
        <w:tblW w:w="0" w:type="auto"/>
        <w:tblInd w:w="18" w:type="dxa"/>
        <w:tblLook w:val="04A0" w:firstRow="1" w:lastRow="0" w:firstColumn="1" w:lastColumn="0" w:noHBand="0" w:noVBand="1"/>
      </w:tblPr>
      <w:tblGrid>
        <w:gridCol w:w="7110"/>
        <w:gridCol w:w="2448"/>
      </w:tblGrid>
      <w:tr w:rsidR="0070366A" w:rsidRPr="00EA1A58">
        <w:trPr>
          <w:cantSplit/>
          <w:tblHeader/>
        </w:trPr>
        <w:tc>
          <w:tcPr>
            <w:tcW w:w="7110" w:type="dxa"/>
            <w:shd w:val="clear" w:color="auto" w:fill="C00000"/>
          </w:tcPr>
          <w:p w:rsidR="0070366A" w:rsidRPr="00EA1A58" w:rsidRDefault="009F07B7" w:rsidP="000430EC">
            <w:pPr>
              <w:keepNext/>
              <w:spacing w:before="20" w:after="20"/>
              <w:rPr>
                <w:rFonts w:cs="Arial"/>
                <w:b/>
                <w:color w:val="FFFFFF"/>
                <w:sz w:val="22"/>
                <w:szCs w:val="22"/>
              </w:rPr>
            </w:pPr>
            <w:r>
              <w:rPr>
                <w:rFonts w:cs="Arial"/>
                <w:b/>
                <w:snapToGrid w:val="0"/>
                <w:color w:val="FFFFFF"/>
                <w:sz w:val="22"/>
                <w:szCs w:val="22"/>
              </w:rPr>
              <w:t xml:space="preserve">No classes after Unit 15 – </w:t>
            </w:r>
            <w:r w:rsidR="000430EC">
              <w:rPr>
                <w:rFonts w:cs="Arial"/>
                <w:b/>
                <w:snapToGrid w:val="0"/>
                <w:color w:val="FFFFFF"/>
                <w:sz w:val="22"/>
                <w:szCs w:val="22"/>
              </w:rPr>
              <w:t>S</w:t>
            </w:r>
            <w:r>
              <w:rPr>
                <w:rFonts w:cs="Arial"/>
                <w:b/>
                <w:snapToGrid w:val="0"/>
                <w:color w:val="FFFFFF"/>
                <w:sz w:val="22"/>
                <w:szCs w:val="22"/>
              </w:rPr>
              <w:t xml:space="preserve">tudents do not meet during Study Days or Exam week. </w:t>
            </w:r>
          </w:p>
        </w:tc>
        <w:tc>
          <w:tcPr>
            <w:tcW w:w="2448" w:type="dxa"/>
            <w:shd w:val="clear" w:color="auto" w:fill="C00000"/>
          </w:tcPr>
          <w:p w:rsidR="0070366A" w:rsidRPr="00EA1A58" w:rsidRDefault="0070366A" w:rsidP="0070366A">
            <w:pPr>
              <w:keepNext/>
              <w:spacing w:before="20" w:after="20"/>
              <w:jc w:val="right"/>
              <w:rPr>
                <w:rFonts w:cs="Arial"/>
                <w:b/>
                <w:color w:val="FFFFFF"/>
                <w:sz w:val="22"/>
                <w:szCs w:val="22"/>
              </w:rPr>
            </w:pPr>
          </w:p>
        </w:tc>
      </w:tr>
      <w:tr w:rsidR="0070366A" w:rsidRPr="00EA1A58">
        <w:trPr>
          <w:cantSplit/>
        </w:trPr>
        <w:tc>
          <w:tcPr>
            <w:tcW w:w="7110" w:type="dxa"/>
          </w:tcPr>
          <w:p w:rsidR="0070366A" w:rsidRPr="00EA1A58" w:rsidRDefault="0070366A" w:rsidP="0070366A">
            <w:pPr>
              <w:rPr>
                <w:rFonts w:cs="Arial"/>
                <w:b/>
                <w:sz w:val="22"/>
                <w:szCs w:val="22"/>
              </w:rPr>
            </w:pPr>
          </w:p>
        </w:tc>
        <w:tc>
          <w:tcPr>
            <w:tcW w:w="2448" w:type="dxa"/>
          </w:tcPr>
          <w:p w:rsidR="0070366A" w:rsidRPr="00EA1A58" w:rsidRDefault="0070366A" w:rsidP="0070366A">
            <w:pPr>
              <w:rPr>
                <w:rFonts w:cs="Arial"/>
                <w:b/>
                <w:sz w:val="22"/>
                <w:szCs w:val="22"/>
              </w:rPr>
            </w:pPr>
          </w:p>
        </w:tc>
      </w:tr>
    </w:tbl>
    <w:p w:rsidR="0070366A" w:rsidRPr="00FC07B7" w:rsidRDefault="0070366A" w:rsidP="0070366A">
      <w:pPr>
        <w:pStyle w:val="BodyText"/>
        <w:spacing w:after="0"/>
        <w:rPr>
          <w:sz w:val="12"/>
          <w:szCs w:val="12"/>
        </w:rPr>
      </w:pPr>
    </w:p>
    <w:p w:rsidR="0070366A" w:rsidRPr="00FC07B7" w:rsidRDefault="0070366A" w:rsidP="0070366A">
      <w:pPr>
        <w:rPr>
          <w:rFonts w:cs="Arial"/>
          <w:b/>
          <w:bCs/>
          <w:color w:val="262626"/>
          <w:sz w:val="4"/>
          <w:szCs w:val="4"/>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18" w:history="1">
        <w:r w:rsidR="000430EC" w:rsidRPr="0025625F">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9"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20" w:tgtFrame="_blank" w:history="1">
        <w:r w:rsidRPr="00E3531A">
          <w:rPr>
            <w:rStyle w:val="Hyperlink"/>
          </w:rPr>
          <w:t>ability@usc.edu</w:t>
        </w:r>
      </w:hyperlink>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hyperlink r:id="rId21" w:history="1">
        <w:r w:rsidRPr="00334855">
          <w:rPr>
            <w:rStyle w:val="Hyperlink"/>
          </w:rPr>
          <w:t>http://emergency.usc.edu</w:t>
        </w:r>
      </w:hyperlink>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22"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 xml:space="preserve">the syllabus during the semester in order to respond to unforeseen or extenuating circumstances. Adjustments that </w:t>
      </w:r>
      <w:proofErr w:type="gramStart"/>
      <w:r>
        <w:rPr>
          <w:rFonts w:cs="Arial"/>
        </w:rPr>
        <w:t>are made</w:t>
      </w:r>
      <w:proofErr w:type="gramEnd"/>
      <w:r>
        <w:rPr>
          <w:rFonts w:cs="Arial"/>
        </w:rPr>
        <w:t xml:space="preserv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w:t>
      </w:r>
      <w:proofErr w:type="spellStart"/>
      <w:r>
        <w:t>Enrile</w:t>
      </w:r>
      <w:proofErr w:type="spellEnd"/>
      <w:r>
        <w:t xml:space="preserve">, at </w:t>
      </w:r>
      <w:hyperlink r:id="rId23"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4"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5" w:history="1">
        <w:r w:rsidRPr="00FB7D03">
          <w:rPr>
            <w:rStyle w:val="Hyperlink"/>
          </w:rPr>
          <w:t>rmaiden@usc.edu</w:t>
        </w:r>
      </w:hyperlink>
      <w:r>
        <w:t>. Or, if you are a student of the VAC, contact</w:t>
      </w:r>
      <w:r w:rsidR="00E51659">
        <w:t xml:space="preserve"> </w:t>
      </w:r>
      <w:r w:rsidR="005A7BA1">
        <w:t xml:space="preserve">Dr. </w:t>
      </w:r>
      <w:proofErr w:type="spellStart"/>
      <w:r w:rsidR="005A7BA1">
        <w:t>Tyan</w:t>
      </w:r>
      <w:proofErr w:type="spellEnd"/>
      <w:r w:rsidR="005A7BA1">
        <w:t xml:space="preserve"> Parker Dominguez, </w:t>
      </w:r>
      <w:hyperlink r:id="rId26"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w:t>
      </w:r>
      <w:proofErr w:type="gramStart"/>
      <w:r w:rsidRPr="00D20FB5">
        <w:t>be covered</w:t>
      </w:r>
      <w:proofErr w:type="gramEnd"/>
      <w:r w:rsidRPr="00D20FB5">
        <w:t xml:space="preserve">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 xml:space="preserve">If you </w:t>
      </w:r>
      <w:proofErr w:type="gramStart"/>
      <w:r w:rsidRPr="00D20FB5">
        <w:t>don't</w:t>
      </w:r>
      <w:proofErr w:type="gramEnd"/>
      <w:r w:rsidRPr="00D20FB5">
        <w:t xml:space="preserve">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proofErr w:type="gramStart"/>
      <w:r w:rsidRPr="0006241B">
        <w:rPr>
          <w:i/>
        </w:rPr>
        <w:t>Don’t</w:t>
      </w:r>
      <w:proofErr w:type="gramEnd"/>
      <w:r w:rsidRPr="0006241B">
        <w:rPr>
          <w:i/>
        </w:rPr>
        <w:t xml:space="preserve"> procrastinate or postpone working on assignments.</w:t>
      </w:r>
    </w:p>
    <w:p w:rsidR="0070366A" w:rsidRPr="00A552ED" w:rsidRDefault="0070366A" w:rsidP="0070366A">
      <w:pPr>
        <w:pStyle w:val="BodyText"/>
      </w:pPr>
    </w:p>
    <w:sectPr w:rsidR="0070366A" w:rsidRPr="00A552ED" w:rsidSect="0070366A">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AD" w:rsidRDefault="008E5DAD" w:rsidP="0070366A">
      <w:r>
        <w:separator/>
      </w:r>
    </w:p>
  </w:endnote>
  <w:endnote w:type="continuationSeparator" w:id="0">
    <w:p w:rsidR="008E5DAD" w:rsidRDefault="008E5DAD"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19" w:rsidRDefault="00537119"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537119" w:rsidRDefault="00537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19" w:rsidRPr="00FE450F" w:rsidRDefault="00537119"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652C4">
      <w:rPr>
        <w:rFonts w:cs="Arial"/>
        <w:noProof/>
        <w:color w:val="C00000"/>
      </w:rPr>
      <w:t>12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652C4">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19" w:rsidRPr="00FE450F" w:rsidRDefault="00537119"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 2013</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F112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F112E">
      <w:rPr>
        <w:rFonts w:cs="Arial"/>
        <w:noProof/>
        <w:color w:val="C00000"/>
      </w:rPr>
      <w:t>22</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AD" w:rsidRDefault="008E5DAD" w:rsidP="0070366A">
      <w:r>
        <w:separator/>
      </w:r>
    </w:p>
  </w:footnote>
  <w:footnote w:type="continuationSeparator" w:id="0">
    <w:p w:rsidR="008E5DAD" w:rsidRDefault="008E5DAD"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19" w:rsidRDefault="00537119">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19" w:rsidRPr="00B65CE9" w:rsidRDefault="00537119" w:rsidP="0070366A">
    <w:pPr>
      <w:pStyle w:val="Header"/>
      <w:ind w:right="-180"/>
      <w:jc w:val="right"/>
      <w:rPr>
        <w:rFonts w:ascii="Verdana" w:hAnsi="Verdana"/>
        <w:b/>
        <w:sz w:val="24"/>
        <w:szCs w:val="24"/>
      </w:rPr>
    </w:pPr>
    <w:r>
      <w:rPr>
        <w:noProof/>
      </w:rPr>
      <w:drawing>
        <wp:inline distT="0" distB="0" distL="0" distR="0" wp14:anchorId="6EB2B8BE" wp14:editId="59664815">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19" w:rsidRDefault="00537119" w:rsidP="0070366A">
    <w:pPr>
      <w:pStyle w:val="Header"/>
      <w:ind w:left="-540"/>
    </w:pPr>
    <w:r>
      <w:rPr>
        <w:noProof/>
      </w:rPr>
      <w:drawing>
        <wp:inline distT="0" distB="0" distL="0" distR="0" wp14:anchorId="43E83F98" wp14:editId="3FDC8E9F">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CBD21398_0000[1]"/>
      </v:shape>
    </w:pict>
  </w:numPicBullet>
  <w:numPicBullet w:numPicBulletId="1">
    <w:pict>
      <v:shape id="_x0000_i1057" type="#_x0000_t75" style="width:13.5pt;height:13.5pt" o:bullet="t">
        <v:imagedata r:id="rId2" o:title="MCBD21329_0000[1]"/>
      </v:shape>
    </w:pict>
  </w:numPicBullet>
  <w:numPicBullet w:numPicBulletId="2">
    <w:pict>
      <v:shape id="_x0000_i1058" type="#_x0000_t75" style="width:9pt;height:9pt" o:bullet="t">
        <v:imagedata r:id="rId3" o:title="MCBD15312_0000[1]"/>
      </v:shape>
    </w:pict>
  </w:numPicBullet>
  <w:numPicBullet w:numPicBulletId="3">
    <w:pict>
      <v:shape id="_x0000_i1059" type="#_x0000_t75" style="width:9pt;height:9pt" o:bullet="t">
        <v:imagedata r:id="rId4" o:title="BD14868_"/>
      </v:shape>
    </w:pict>
  </w:numPicBullet>
  <w:numPicBullet w:numPicBulletId="4">
    <w:pict>
      <v:shape id="_x0000_i1060" type="#_x0000_t75" style="width:9pt;height:9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DFA"/>
    <w:rsid w:val="00000F3D"/>
    <w:rsid w:val="00011626"/>
    <w:rsid w:val="00011BEB"/>
    <w:rsid w:val="0001214F"/>
    <w:rsid w:val="000133C3"/>
    <w:rsid w:val="00014CF1"/>
    <w:rsid w:val="00016BB8"/>
    <w:rsid w:val="00017C0A"/>
    <w:rsid w:val="000274FC"/>
    <w:rsid w:val="00037148"/>
    <w:rsid w:val="000430EC"/>
    <w:rsid w:val="00044E7D"/>
    <w:rsid w:val="00045C26"/>
    <w:rsid w:val="00046E82"/>
    <w:rsid w:val="00051C87"/>
    <w:rsid w:val="00056911"/>
    <w:rsid w:val="000631E1"/>
    <w:rsid w:val="000632B6"/>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0F5BEC"/>
    <w:rsid w:val="00103880"/>
    <w:rsid w:val="001155C2"/>
    <w:rsid w:val="0012306F"/>
    <w:rsid w:val="001237AF"/>
    <w:rsid w:val="00134897"/>
    <w:rsid w:val="0013728A"/>
    <w:rsid w:val="00165EE1"/>
    <w:rsid w:val="00166FEB"/>
    <w:rsid w:val="00176861"/>
    <w:rsid w:val="001836A3"/>
    <w:rsid w:val="001901EE"/>
    <w:rsid w:val="001950F6"/>
    <w:rsid w:val="0019589C"/>
    <w:rsid w:val="00197A21"/>
    <w:rsid w:val="001A1186"/>
    <w:rsid w:val="001A364A"/>
    <w:rsid w:val="001A4227"/>
    <w:rsid w:val="001C7741"/>
    <w:rsid w:val="001D30C0"/>
    <w:rsid w:val="001D4BFF"/>
    <w:rsid w:val="001E00D2"/>
    <w:rsid w:val="001E3A33"/>
    <w:rsid w:val="001F0D0C"/>
    <w:rsid w:val="001F14BB"/>
    <w:rsid w:val="001F3C4B"/>
    <w:rsid w:val="001F443C"/>
    <w:rsid w:val="001F4FE4"/>
    <w:rsid w:val="00200765"/>
    <w:rsid w:val="002007EB"/>
    <w:rsid w:val="00203255"/>
    <w:rsid w:val="0020407A"/>
    <w:rsid w:val="002079CC"/>
    <w:rsid w:val="002129A6"/>
    <w:rsid w:val="00224F31"/>
    <w:rsid w:val="0022695D"/>
    <w:rsid w:val="002375F0"/>
    <w:rsid w:val="00240C35"/>
    <w:rsid w:val="0024670E"/>
    <w:rsid w:val="00272DBB"/>
    <w:rsid w:val="002838AC"/>
    <w:rsid w:val="002864C1"/>
    <w:rsid w:val="002A2D3D"/>
    <w:rsid w:val="002A2FCF"/>
    <w:rsid w:val="002A3E9D"/>
    <w:rsid w:val="002C202C"/>
    <w:rsid w:val="002C48A7"/>
    <w:rsid w:val="002C4AC8"/>
    <w:rsid w:val="002C6B8F"/>
    <w:rsid w:val="002C7FB7"/>
    <w:rsid w:val="002D07B2"/>
    <w:rsid w:val="002D0D2F"/>
    <w:rsid w:val="002D0D8E"/>
    <w:rsid w:val="002D382F"/>
    <w:rsid w:val="002E0146"/>
    <w:rsid w:val="002E0398"/>
    <w:rsid w:val="002E064D"/>
    <w:rsid w:val="002E23F2"/>
    <w:rsid w:val="002E29FA"/>
    <w:rsid w:val="002E6183"/>
    <w:rsid w:val="002F409A"/>
    <w:rsid w:val="00301AD4"/>
    <w:rsid w:val="003023D7"/>
    <w:rsid w:val="003146E8"/>
    <w:rsid w:val="00316C15"/>
    <w:rsid w:val="00323C4B"/>
    <w:rsid w:val="00327D26"/>
    <w:rsid w:val="00330A45"/>
    <w:rsid w:val="00330DC0"/>
    <w:rsid w:val="00336E20"/>
    <w:rsid w:val="00346A44"/>
    <w:rsid w:val="00347F61"/>
    <w:rsid w:val="003559E3"/>
    <w:rsid w:val="00361926"/>
    <w:rsid w:val="00371949"/>
    <w:rsid w:val="003750DE"/>
    <w:rsid w:val="00376C61"/>
    <w:rsid w:val="003840DC"/>
    <w:rsid w:val="0039790A"/>
    <w:rsid w:val="003A0613"/>
    <w:rsid w:val="003A4EE1"/>
    <w:rsid w:val="003B3AC6"/>
    <w:rsid w:val="003D1AC8"/>
    <w:rsid w:val="003D377E"/>
    <w:rsid w:val="003D6B97"/>
    <w:rsid w:val="003E4602"/>
    <w:rsid w:val="00402AB1"/>
    <w:rsid w:val="00403A6C"/>
    <w:rsid w:val="0041435B"/>
    <w:rsid w:val="00415951"/>
    <w:rsid w:val="00416C48"/>
    <w:rsid w:val="0041727E"/>
    <w:rsid w:val="00420C95"/>
    <w:rsid w:val="00421411"/>
    <w:rsid w:val="0042262F"/>
    <w:rsid w:val="00430508"/>
    <w:rsid w:val="00433C16"/>
    <w:rsid w:val="004456CB"/>
    <w:rsid w:val="00447E69"/>
    <w:rsid w:val="00454A06"/>
    <w:rsid w:val="004556C6"/>
    <w:rsid w:val="00455E10"/>
    <w:rsid w:val="00461949"/>
    <w:rsid w:val="004710AE"/>
    <w:rsid w:val="0047189D"/>
    <w:rsid w:val="00473197"/>
    <w:rsid w:val="00486F95"/>
    <w:rsid w:val="00496AE8"/>
    <w:rsid w:val="004A0290"/>
    <w:rsid w:val="004A6B1D"/>
    <w:rsid w:val="004B3769"/>
    <w:rsid w:val="004D30FF"/>
    <w:rsid w:val="004D4459"/>
    <w:rsid w:val="004D494A"/>
    <w:rsid w:val="004E004B"/>
    <w:rsid w:val="004F2318"/>
    <w:rsid w:val="004F7372"/>
    <w:rsid w:val="00504440"/>
    <w:rsid w:val="00505078"/>
    <w:rsid w:val="005050E6"/>
    <w:rsid w:val="0051349F"/>
    <w:rsid w:val="00522535"/>
    <w:rsid w:val="005329B1"/>
    <w:rsid w:val="005335F8"/>
    <w:rsid w:val="00537119"/>
    <w:rsid w:val="00541850"/>
    <w:rsid w:val="00543394"/>
    <w:rsid w:val="00543B7B"/>
    <w:rsid w:val="00551E54"/>
    <w:rsid w:val="005540D3"/>
    <w:rsid w:val="00556E41"/>
    <w:rsid w:val="00556E53"/>
    <w:rsid w:val="00561ECD"/>
    <w:rsid w:val="005652FC"/>
    <w:rsid w:val="0057496C"/>
    <w:rsid w:val="00581E73"/>
    <w:rsid w:val="0059224D"/>
    <w:rsid w:val="005A1A67"/>
    <w:rsid w:val="005A7BA1"/>
    <w:rsid w:val="005B0AD0"/>
    <w:rsid w:val="005B0BB3"/>
    <w:rsid w:val="005B1F73"/>
    <w:rsid w:val="005B3098"/>
    <w:rsid w:val="005B5390"/>
    <w:rsid w:val="005D708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64E4"/>
    <w:rsid w:val="006B1500"/>
    <w:rsid w:val="006B500A"/>
    <w:rsid w:val="006C56E1"/>
    <w:rsid w:val="006D1B4D"/>
    <w:rsid w:val="006E4537"/>
    <w:rsid w:val="006F1129"/>
    <w:rsid w:val="0070366A"/>
    <w:rsid w:val="00703C58"/>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1BCB"/>
    <w:rsid w:val="007A6382"/>
    <w:rsid w:val="007B1AF7"/>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B1460"/>
    <w:rsid w:val="008C6330"/>
    <w:rsid w:val="008D1E39"/>
    <w:rsid w:val="008D66CB"/>
    <w:rsid w:val="008E3C43"/>
    <w:rsid w:val="008E3D55"/>
    <w:rsid w:val="008E5DAD"/>
    <w:rsid w:val="008F6D7B"/>
    <w:rsid w:val="009058CD"/>
    <w:rsid w:val="00905DF3"/>
    <w:rsid w:val="00906BB8"/>
    <w:rsid w:val="0090794C"/>
    <w:rsid w:val="009273C6"/>
    <w:rsid w:val="009304C1"/>
    <w:rsid w:val="00933FF1"/>
    <w:rsid w:val="009419C3"/>
    <w:rsid w:val="0096202E"/>
    <w:rsid w:val="00964C42"/>
    <w:rsid w:val="009652C4"/>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900"/>
    <w:rsid w:val="00AA7286"/>
    <w:rsid w:val="00AB14D9"/>
    <w:rsid w:val="00AB410E"/>
    <w:rsid w:val="00AB42B8"/>
    <w:rsid w:val="00AC10A7"/>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71551"/>
    <w:rsid w:val="00B7272A"/>
    <w:rsid w:val="00B77219"/>
    <w:rsid w:val="00B81DED"/>
    <w:rsid w:val="00B9506C"/>
    <w:rsid w:val="00BB3336"/>
    <w:rsid w:val="00BB4683"/>
    <w:rsid w:val="00BC25E4"/>
    <w:rsid w:val="00BC4BAC"/>
    <w:rsid w:val="00BD26EF"/>
    <w:rsid w:val="00BD3348"/>
    <w:rsid w:val="00BD7FE6"/>
    <w:rsid w:val="00BE5CCB"/>
    <w:rsid w:val="00BE7867"/>
    <w:rsid w:val="00BF112E"/>
    <w:rsid w:val="00BF432D"/>
    <w:rsid w:val="00C0623D"/>
    <w:rsid w:val="00C1388B"/>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3964"/>
    <w:rsid w:val="00CE6387"/>
    <w:rsid w:val="00CF1010"/>
    <w:rsid w:val="00CF1631"/>
    <w:rsid w:val="00CF2853"/>
    <w:rsid w:val="00CF2E0B"/>
    <w:rsid w:val="00CF3036"/>
    <w:rsid w:val="00D01A6E"/>
    <w:rsid w:val="00D20DC4"/>
    <w:rsid w:val="00D23328"/>
    <w:rsid w:val="00D25F2F"/>
    <w:rsid w:val="00D44038"/>
    <w:rsid w:val="00D45E68"/>
    <w:rsid w:val="00D518BB"/>
    <w:rsid w:val="00D6014E"/>
    <w:rsid w:val="00D64C09"/>
    <w:rsid w:val="00D66D78"/>
    <w:rsid w:val="00D66DA1"/>
    <w:rsid w:val="00D7008C"/>
    <w:rsid w:val="00D7100A"/>
    <w:rsid w:val="00D85B57"/>
    <w:rsid w:val="00D90A14"/>
    <w:rsid w:val="00D91584"/>
    <w:rsid w:val="00D94C80"/>
    <w:rsid w:val="00DA2A5F"/>
    <w:rsid w:val="00DA30F1"/>
    <w:rsid w:val="00DB1D67"/>
    <w:rsid w:val="00DB5B09"/>
    <w:rsid w:val="00DB7E20"/>
    <w:rsid w:val="00DC677A"/>
    <w:rsid w:val="00DD172F"/>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374"/>
    <w:rsid w:val="00F30E33"/>
    <w:rsid w:val="00F32727"/>
    <w:rsid w:val="00F36B88"/>
    <w:rsid w:val="00F37243"/>
    <w:rsid w:val="00F423E0"/>
    <w:rsid w:val="00F538FB"/>
    <w:rsid w:val="00F61934"/>
    <w:rsid w:val="00F62504"/>
    <w:rsid w:val="00F64781"/>
    <w:rsid w:val="00F66437"/>
    <w:rsid w:val="00F70022"/>
    <w:rsid w:val="00F70A31"/>
    <w:rsid w:val="00F82C4F"/>
    <w:rsid w:val="00FA2668"/>
    <w:rsid w:val="00FA4617"/>
    <w:rsid w:val="00FB3838"/>
    <w:rsid w:val="00FB3BBC"/>
    <w:rsid w:val="00FC006E"/>
    <w:rsid w:val="00FC38D5"/>
    <w:rsid w:val="00FD0E48"/>
    <w:rsid w:val="00FD35AB"/>
    <w:rsid w:val="00FE4504"/>
    <w:rsid w:val="00FE63AB"/>
    <w:rsid w:val="00FE69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0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student-affairs/student-conduct/ug_plag.htm" TargetMode="External"/><Relationship Id="rId18" Type="http://schemas.openxmlformats.org/officeDocument/2006/relationships/hyperlink" Target="http://www.usc.edu/dept/publications/SCAMPUS/gov/" TargetMode="External"/><Relationship Id="rId26" Type="http://schemas.openxmlformats.org/officeDocument/2006/relationships/hyperlink" Target="mailto:tyanpark@usc.edu" TargetMode="External"/><Relationship Id="rId3" Type="http://schemas.openxmlformats.org/officeDocument/2006/relationships/styles" Target="styles.xml"/><Relationship Id="rId21" Type="http://schemas.openxmlformats.org/officeDocument/2006/relationships/hyperlink" Target="http://emergency.usc.ed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rtleby.com/141/" TargetMode="External"/><Relationship Id="rId17" Type="http://schemas.openxmlformats.org/officeDocument/2006/relationships/hyperlink" Target="http://www.familyunityfamilyhealth.org" TargetMode="External"/><Relationship Id="rId25" Type="http://schemas.openxmlformats.org/officeDocument/2006/relationships/hyperlink" Target="mailto:rmaiden@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w.sagepub.com/content/early/2014/01/27/0020872813500804" TargetMode="External"/><Relationship Id="rId20" Type="http://schemas.openxmlformats.org/officeDocument/2006/relationships/hyperlink" Target="mailto:mability@usc.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wdc.org" TargetMode="External"/><Relationship Id="rId24" Type="http://schemas.openxmlformats.org/officeDocument/2006/relationships/hyperlink" Target="mailto:lyon.levine@usc.ed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zerotothree.org" TargetMode="External"/><Relationship Id="rId23" Type="http://schemas.openxmlformats.org/officeDocument/2006/relationships/hyperlink" Target="mailto:enrile@usc.edu" TargetMode="External"/><Relationship Id="rId28" Type="http://schemas.openxmlformats.org/officeDocument/2006/relationships/header" Target="header2.xml"/><Relationship Id="rId10" Type="http://schemas.openxmlformats.org/officeDocument/2006/relationships/hyperlink" Target="mailto:gorras@cox.net" TargetMode="External"/><Relationship Id="rId19" Type="http://schemas.openxmlformats.org/officeDocument/2006/relationships/hyperlink" Target="http://www.usc.edu/student-affairs/SJACS/"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gorras@usc.edu" TargetMode="External"/><Relationship Id="rId14" Type="http://schemas.openxmlformats.org/officeDocument/2006/relationships/hyperlink" Target="http://www.naswdc.org/pubs/code/default.asp" TargetMode="External"/><Relationship Id="rId22" Type="http://schemas.openxmlformats.org/officeDocument/2006/relationships/hyperlink" Target="https://trojansalert.usc.edu"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19F42-A611-4871-B05C-95D95CDA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7431</Words>
  <Characters>42361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49693</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George</cp:lastModifiedBy>
  <cp:revision>6</cp:revision>
  <cp:lastPrinted>2014-07-01T18:28:00Z</cp:lastPrinted>
  <dcterms:created xsi:type="dcterms:W3CDTF">2014-08-09T17:12:00Z</dcterms:created>
  <dcterms:modified xsi:type="dcterms:W3CDTF">2014-08-21T02:59:00Z</dcterms:modified>
</cp:coreProperties>
</file>