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3CA31" w14:textId="77777777" w:rsidR="00307F75" w:rsidRDefault="0024234C" w:rsidP="00307F75">
      <w:pPr>
        <w:jc w:val="both"/>
        <w:rPr>
          <w:rFonts w:ascii="Helvetica" w:hAnsi="Helvetica"/>
          <w:b/>
          <w:bCs/>
        </w:rPr>
      </w:pPr>
      <w:r>
        <w:rPr>
          <w:rFonts w:ascii="Helvetica" w:hAnsi="Helvetica"/>
          <w:b/>
          <w:bCs/>
          <w:noProof/>
        </w:rPr>
        <w:drawing>
          <wp:anchor distT="0" distB="0" distL="114300" distR="114300" simplePos="0" relativeHeight="251658240" behindDoc="1" locked="0" layoutInCell="1" allowOverlap="1" wp14:anchorId="42A3893D" wp14:editId="16D4B49E">
            <wp:simplePos x="0" y="0"/>
            <wp:positionH relativeFrom="column">
              <wp:posOffset>-744855</wp:posOffset>
            </wp:positionH>
            <wp:positionV relativeFrom="paragraph">
              <wp:posOffset>163830</wp:posOffset>
            </wp:positionV>
            <wp:extent cx="3098800" cy="952500"/>
            <wp:effectExtent l="19050" t="0" r="6350" b="0"/>
            <wp:wrapNone/>
            <wp:docPr id="1" name="Picture 0" descr="KS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OM logo.jpg"/>
                    <pic:cNvPicPr/>
                  </pic:nvPicPr>
                  <pic:blipFill>
                    <a:blip r:embed="rId9"/>
                    <a:stretch>
                      <a:fillRect/>
                    </a:stretch>
                  </pic:blipFill>
                  <pic:spPr>
                    <a:xfrm>
                      <a:off x="0" y="0"/>
                      <a:ext cx="3098800" cy="952500"/>
                    </a:xfrm>
                    <a:prstGeom prst="rect">
                      <a:avLst/>
                    </a:prstGeom>
                  </pic:spPr>
                </pic:pic>
              </a:graphicData>
            </a:graphic>
          </wp:anchor>
        </w:drawing>
      </w:r>
    </w:p>
    <w:p w14:paraId="6DD0A5C5" w14:textId="2789B40D" w:rsidR="00D9423D" w:rsidRDefault="00D9423D" w:rsidP="00307F75">
      <w:pPr>
        <w:ind w:left="3600"/>
        <w:jc w:val="both"/>
        <w:rPr>
          <w:rFonts w:ascii="Calibri" w:hAnsi="Calibri" w:cs="Calibri"/>
          <w:b/>
          <w:bCs/>
          <w:sz w:val="28"/>
          <w:szCs w:val="28"/>
        </w:rPr>
      </w:pPr>
      <w:r>
        <w:rPr>
          <w:rFonts w:ascii="Calibri" w:hAnsi="Calibri" w:cs="Calibri"/>
          <w:b/>
          <w:bCs/>
          <w:sz w:val="28"/>
          <w:szCs w:val="28"/>
        </w:rPr>
        <w:t>Course ID:</w:t>
      </w:r>
      <w:r w:rsidR="00307F75" w:rsidRPr="005D6BEC">
        <w:rPr>
          <w:rFonts w:ascii="Calibri" w:hAnsi="Calibri" w:cs="Calibri"/>
          <w:b/>
          <w:bCs/>
          <w:sz w:val="28"/>
          <w:szCs w:val="28"/>
        </w:rPr>
        <w:t xml:space="preserve"> </w:t>
      </w:r>
      <w:r w:rsidR="00915F84">
        <w:rPr>
          <w:rFonts w:ascii="Calibri" w:hAnsi="Calibri" w:cs="Calibri"/>
          <w:b/>
          <w:bCs/>
          <w:sz w:val="28"/>
          <w:szCs w:val="28"/>
        </w:rPr>
        <w:t>SCRM 511</w:t>
      </w:r>
    </w:p>
    <w:p w14:paraId="78746D06" w14:textId="77777777" w:rsidR="00D9423D" w:rsidRPr="00D9423D" w:rsidRDefault="00D9423D" w:rsidP="00307F75">
      <w:pPr>
        <w:ind w:left="3600"/>
        <w:jc w:val="both"/>
        <w:rPr>
          <w:rFonts w:ascii="Calibri" w:hAnsi="Calibri" w:cs="Calibri"/>
          <w:b/>
          <w:bCs/>
          <w:sz w:val="20"/>
          <w:szCs w:val="20"/>
        </w:rPr>
      </w:pPr>
    </w:p>
    <w:p w14:paraId="25878621" w14:textId="77777777" w:rsidR="00307F75" w:rsidRPr="005D6BEC" w:rsidRDefault="00307F75" w:rsidP="00307F75">
      <w:pPr>
        <w:ind w:left="3600"/>
        <w:jc w:val="both"/>
        <w:rPr>
          <w:rFonts w:ascii="Calibri" w:hAnsi="Calibri" w:cs="Calibri"/>
          <w:b/>
          <w:bCs/>
          <w:sz w:val="28"/>
          <w:szCs w:val="28"/>
        </w:rPr>
      </w:pPr>
      <w:r w:rsidRPr="005D6BEC">
        <w:rPr>
          <w:rFonts w:ascii="Calibri" w:hAnsi="Calibri" w:cs="Calibri"/>
          <w:b/>
          <w:bCs/>
          <w:sz w:val="28"/>
          <w:szCs w:val="28"/>
        </w:rPr>
        <w:t>Title</w:t>
      </w:r>
      <w:r w:rsidR="00D9423D">
        <w:rPr>
          <w:rFonts w:ascii="Calibri" w:hAnsi="Calibri" w:cs="Calibri"/>
          <w:b/>
          <w:bCs/>
          <w:sz w:val="28"/>
          <w:szCs w:val="28"/>
        </w:rPr>
        <w:t xml:space="preserve">: Developmental </w:t>
      </w:r>
      <w:r w:rsidR="003E5538">
        <w:rPr>
          <w:rFonts w:ascii="Calibri" w:hAnsi="Calibri" w:cs="Calibri"/>
          <w:b/>
          <w:bCs/>
          <w:sz w:val="28"/>
          <w:szCs w:val="28"/>
        </w:rPr>
        <w:t>Biolog</w:t>
      </w:r>
      <w:r w:rsidR="00D9423D">
        <w:rPr>
          <w:rFonts w:ascii="Calibri" w:hAnsi="Calibri" w:cs="Calibri"/>
          <w:b/>
          <w:bCs/>
          <w:sz w:val="28"/>
          <w:szCs w:val="28"/>
        </w:rPr>
        <w:t xml:space="preserve">y and </w:t>
      </w:r>
      <w:r w:rsidR="00952418">
        <w:rPr>
          <w:rFonts w:ascii="Calibri" w:hAnsi="Calibri" w:cs="Calibri"/>
          <w:b/>
          <w:bCs/>
          <w:sz w:val="28"/>
          <w:szCs w:val="28"/>
        </w:rPr>
        <w:t>Human</w:t>
      </w:r>
      <w:r w:rsidR="00D9423D">
        <w:rPr>
          <w:rFonts w:ascii="Calibri" w:hAnsi="Calibri" w:cs="Calibri"/>
          <w:b/>
          <w:bCs/>
          <w:sz w:val="28"/>
          <w:szCs w:val="28"/>
        </w:rPr>
        <w:t xml:space="preserve"> Embryology (4 units)</w:t>
      </w:r>
    </w:p>
    <w:p w14:paraId="5B3158B5" w14:textId="77777777" w:rsidR="00D9423D" w:rsidRDefault="00D9423D" w:rsidP="00307F75">
      <w:pPr>
        <w:ind w:left="3600"/>
        <w:jc w:val="both"/>
        <w:rPr>
          <w:rFonts w:ascii="Calibri" w:hAnsi="Calibri" w:cs="Calibri"/>
          <w:b/>
          <w:bCs/>
        </w:rPr>
      </w:pPr>
    </w:p>
    <w:p w14:paraId="0F2504DA" w14:textId="05E3376B" w:rsidR="00307F75" w:rsidRPr="005D6BEC" w:rsidRDefault="00BF525B" w:rsidP="00307F75">
      <w:pPr>
        <w:ind w:left="3600"/>
        <w:jc w:val="both"/>
        <w:rPr>
          <w:rFonts w:ascii="Calibri" w:hAnsi="Calibri" w:cs="Calibri"/>
          <w:b/>
          <w:bCs/>
        </w:rPr>
      </w:pPr>
      <w:r>
        <w:rPr>
          <w:rFonts w:ascii="Calibri" w:hAnsi="Calibri" w:cs="Calibri"/>
          <w:b/>
          <w:bCs/>
        </w:rPr>
        <w:t>Fall</w:t>
      </w:r>
      <w:r w:rsidR="00D9423D">
        <w:rPr>
          <w:rFonts w:ascii="Calibri" w:hAnsi="Calibri" w:cs="Calibri"/>
          <w:b/>
          <w:bCs/>
        </w:rPr>
        <w:t xml:space="preserve"> - Tues/Thurs </w:t>
      </w:r>
      <w:r w:rsidR="00915F84">
        <w:rPr>
          <w:rFonts w:ascii="Calibri" w:hAnsi="Calibri" w:cs="Calibri"/>
          <w:b/>
          <w:bCs/>
        </w:rPr>
        <w:t>2</w:t>
      </w:r>
      <w:r w:rsidR="00D9423D">
        <w:rPr>
          <w:rFonts w:ascii="Calibri" w:hAnsi="Calibri" w:cs="Calibri"/>
          <w:b/>
          <w:bCs/>
        </w:rPr>
        <w:t>:00-</w:t>
      </w:r>
      <w:r w:rsidR="00915F84">
        <w:rPr>
          <w:rFonts w:ascii="Calibri" w:hAnsi="Calibri" w:cs="Calibri"/>
          <w:b/>
          <w:bCs/>
        </w:rPr>
        <w:t>4</w:t>
      </w:r>
      <w:r w:rsidR="00D9423D">
        <w:rPr>
          <w:rFonts w:ascii="Calibri" w:hAnsi="Calibri" w:cs="Calibri"/>
          <w:b/>
          <w:bCs/>
        </w:rPr>
        <w:t>:00</w:t>
      </w:r>
      <w:r w:rsidR="00307F75" w:rsidRPr="005D6BEC">
        <w:rPr>
          <w:rFonts w:ascii="Calibri" w:hAnsi="Calibri" w:cs="Calibri"/>
          <w:b/>
          <w:bCs/>
        </w:rPr>
        <w:t xml:space="preserve"> </w:t>
      </w:r>
      <w:r w:rsidR="00402BEE">
        <w:rPr>
          <w:rFonts w:ascii="Calibri" w:hAnsi="Calibri" w:cs="Calibri"/>
          <w:b/>
          <w:bCs/>
        </w:rPr>
        <w:t>PM</w:t>
      </w:r>
    </w:p>
    <w:p w14:paraId="1A37E4A8" w14:textId="77777777" w:rsidR="00307F75" w:rsidRPr="005D6BEC" w:rsidRDefault="00307F75" w:rsidP="00307F75">
      <w:pPr>
        <w:ind w:left="3600"/>
        <w:jc w:val="both"/>
        <w:rPr>
          <w:rFonts w:ascii="Calibri" w:hAnsi="Calibri" w:cs="Calibri"/>
          <w:bCs/>
          <w:color w:val="808080"/>
        </w:rPr>
      </w:pPr>
      <w:r w:rsidRPr="005D6BEC">
        <w:rPr>
          <w:rFonts w:ascii="Calibri" w:hAnsi="Calibri" w:cs="Calibri"/>
          <w:b/>
          <w:bCs/>
        </w:rPr>
        <w:t xml:space="preserve">Location: </w:t>
      </w:r>
      <w:r w:rsidR="00D9423D">
        <w:rPr>
          <w:rFonts w:ascii="Calibri" w:hAnsi="Calibri" w:cs="Calibri"/>
          <w:bCs/>
          <w:color w:val="808080"/>
          <w:sz w:val="20"/>
          <w:szCs w:val="20"/>
        </w:rPr>
        <w:t>Broad CIRM Center 1</w:t>
      </w:r>
      <w:r w:rsidR="00D9423D" w:rsidRPr="00D9423D">
        <w:rPr>
          <w:rFonts w:ascii="Calibri" w:hAnsi="Calibri" w:cs="Calibri"/>
          <w:bCs/>
          <w:color w:val="808080"/>
          <w:sz w:val="20"/>
          <w:szCs w:val="20"/>
          <w:vertAlign w:val="superscript"/>
        </w:rPr>
        <w:t>st</w:t>
      </w:r>
      <w:r w:rsidR="00D9423D">
        <w:rPr>
          <w:rFonts w:ascii="Calibri" w:hAnsi="Calibri" w:cs="Calibri"/>
          <w:bCs/>
          <w:color w:val="808080"/>
          <w:sz w:val="20"/>
          <w:szCs w:val="20"/>
        </w:rPr>
        <w:t xml:space="preserve"> floor conference room</w:t>
      </w:r>
    </w:p>
    <w:p w14:paraId="6D4BC31E" w14:textId="77777777" w:rsidR="00307F75" w:rsidRDefault="00307F75" w:rsidP="00307F75">
      <w:pPr>
        <w:jc w:val="both"/>
        <w:rPr>
          <w:rFonts w:ascii="Helvetica" w:hAnsi="Helvetica"/>
          <w:b/>
          <w:bCs/>
        </w:rPr>
      </w:pPr>
    </w:p>
    <w:p w14:paraId="0E8937AF" w14:textId="77777777" w:rsidR="00307F75" w:rsidRPr="005D6BEC" w:rsidRDefault="00307F75" w:rsidP="00307F75">
      <w:pPr>
        <w:ind w:left="3600"/>
        <w:jc w:val="both"/>
        <w:rPr>
          <w:rFonts w:ascii="Calibri" w:hAnsi="Calibri" w:cs="Calibri"/>
          <w:b/>
          <w:bCs/>
        </w:rPr>
      </w:pPr>
      <w:r w:rsidRPr="005D6BEC">
        <w:rPr>
          <w:rFonts w:ascii="Calibri" w:hAnsi="Calibri" w:cs="Calibri"/>
          <w:b/>
          <w:bCs/>
        </w:rPr>
        <w:t xml:space="preserve">Instructor: </w:t>
      </w:r>
      <w:r w:rsidR="00D9423D">
        <w:rPr>
          <w:rFonts w:ascii="Calibri" w:hAnsi="Calibri" w:cs="Calibri"/>
          <w:b/>
          <w:bCs/>
        </w:rPr>
        <w:t>Henry Sucov</w:t>
      </w:r>
    </w:p>
    <w:p w14:paraId="4129E9B3" w14:textId="49D10C8A" w:rsidR="00307F75" w:rsidRPr="005D6BEC" w:rsidRDefault="00307F75" w:rsidP="00307F75">
      <w:pPr>
        <w:ind w:left="3600"/>
        <w:jc w:val="both"/>
        <w:rPr>
          <w:rFonts w:ascii="Calibri" w:hAnsi="Calibri" w:cs="Calibri"/>
          <w:b/>
          <w:bCs/>
        </w:rPr>
      </w:pPr>
      <w:r w:rsidRPr="005D6BEC">
        <w:rPr>
          <w:rFonts w:ascii="Calibri" w:hAnsi="Calibri" w:cs="Calibri"/>
          <w:b/>
          <w:bCs/>
          <w:sz w:val="22"/>
          <w:szCs w:val="22"/>
        </w:rPr>
        <w:t>Office</w:t>
      </w:r>
      <w:r w:rsidRPr="005D6BEC">
        <w:rPr>
          <w:rFonts w:ascii="Calibri" w:hAnsi="Calibri" w:cs="Calibri"/>
          <w:b/>
          <w:bCs/>
        </w:rPr>
        <w:t xml:space="preserve">: </w:t>
      </w:r>
      <w:r w:rsidR="00D9423D">
        <w:rPr>
          <w:rFonts w:ascii="Calibri" w:hAnsi="Calibri" w:cs="Calibri"/>
          <w:bCs/>
          <w:color w:val="808080"/>
          <w:sz w:val="20"/>
          <w:szCs w:val="20"/>
        </w:rPr>
        <w:t>BCC</w:t>
      </w:r>
      <w:r w:rsidR="00915F84">
        <w:rPr>
          <w:rFonts w:ascii="Calibri" w:hAnsi="Calibri" w:cs="Calibri"/>
          <w:bCs/>
          <w:color w:val="808080"/>
          <w:sz w:val="20"/>
          <w:szCs w:val="20"/>
        </w:rPr>
        <w:t xml:space="preserve"> </w:t>
      </w:r>
      <w:r w:rsidR="00D9423D">
        <w:rPr>
          <w:rFonts w:ascii="Calibri" w:hAnsi="Calibri" w:cs="Calibri"/>
          <w:bCs/>
          <w:color w:val="808080"/>
          <w:sz w:val="20"/>
          <w:szCs w:val="20"/>
        </w:rPr>
        <w:t>511</w:t>
      </w:r>
    </w:p>
    <w:p w14:paraId="7FF7498C" w14:textId="77777777" w:rsidR="00307F75" w:rsidRPr="005D6BEC" w:rsidRDefault="00307F75" w:rsidP="00307F75">
      <w:pPr>
        <w:ind w:left="3600"/>
        <w:rPr>
          <w:rFonts w:ascii="Calibri" w:hAnsi="Calibri" w:cs="Calibri"/>
          <w:bCs/>
          <w:color w:val="808080"/>
          <w:sz w:val="20"/>
          <w:szCs w:val="20"/>
        </w:rPr>
      </w:pPr>
      <w:r w:rsidRPr="005D6BEC">
        <w:rPr>
          <w:rFonts w:ascii="Calibri" w:hAnsi="Calibri" w:cs="Calibri"/>
          <w:b/>
          <w:bCs/>
          <w:sz w:val="22"/>
          <w:szCs w:val="22"/>
        </w:rPr>
        <w:t>Office Hours:</w:t>
      </w:r>
      <w:r w:rsidRPr="005D6BEC">
        <w:rPr>
          <w:rFonts w:ascii="Calibri" w:hAnsi="Calibri" w:cs="Calibri"/>
          <w:b/>
          <w:bCs/>
        </w:rPr>
        <w:t xml:space="preserve"> </w:t>
      </w:r>
      <w:r w:rsidR="00D9423D">
        <w:rPr>
          <w:rFonts w:ascii="Calibri" w:hAnsi="Calibri" w:cs="Calibri"/>
          <w:bCs/>
          <w:color w:val="808080"/>
          <w:sz w:val="20"/>
          <w:szCs w:val="20"/>
        </w:rPr>
        <w:t>Mon/Wed/Fri 3:00-5:00</w:t>
      </w:r>
    </w:p>
    <w:p w14:paraId="4CCD71AD" w14:textId="77777777" w:rsidR="00307F75" w:rsidRPr="005D6BEC" w:rsidRDefault="00307F75" w:rsidP="00307F75">
      <w:pPr>
        <w:ind w:left="3600"/>
        <w:jc w:val="both"/>
        <w:rPr>
          <w:rFonts w:ascii="Calibri" w:hAnsi="Calibri" w:cs="Calibri"/>
          <w:b/>
          <w:bCs/>
        </w:rPr>
      </w:pPr>
      <w:r w:rsidRPr="005D6BEC">
        <w:rPr>
          <w:rFonts w:ascii="Calibri" w:hAnsi="Calibri" w:cs="Calibri"/>
          <w:b/>
          <w:bCs/>
          <w:sz w:val="22"/>
          <w:szCs w:val="22"/>
        </w:rPr>
        <w:t>Contact Info:</w:t>
      </w:r>
      <w:r w:rsidRPr="005D6BEC">
        <w:rPr>
          <w:rFonts w:ascii="Calibri" w:hAnsi="Calibri" w:cs="Calibri"/>
          <w:b/>
          <w:bCs/>
        </w:rPr>
        <w:t xml:space="preserve"> </w:t>
      </w:r>
      <w:r w:rsidR="00D9423D">
        <w:rPr>
          <w:rFonts w:ascii="Calibri" w:hAnsi="Calibri" w:cs="Calibri"/>
          <w:bCs/>
          <w:color w:val="808080"/>
          <w:sz w:val="20"/>
          <w:szCs w:val="20"/>
        </w:rPr>
        <w:t>sucov@usc.edu</w:t>
      </w:r>
      <w:proofErr w:type="gramStart"/>
      <w:r w:rsidR="00D9423D">
        <w:rPr>
          <w:rFonts w:ascii="Calibri" w:hAnsi="Calibri" w:cs="Calibri"/>
          <w:bCs/>
          <w:color w:val="808080"/>
          <w:sz w:val="20"/>
          <w:szCs w:val="20"/>
        </w:rPr>
        <w:t>;</w:t>
      </w:r>
      <w:proofErr w:type="gramEnd"/>
      <w:r w:rsidR="00D9423D">
        <w:rPr>
          <w:rFonts w:ascii="Calibri" w:hAnsi="Calibri" w:cs="Calibri"/>
          <w:bCs/>
          <w:color w:val="808080"/>
          <w:sz w:val="20"/>
          <w:szCs w:val="20"/>
        </w:rPr>
        <w:t xml:space="preserve"> </w:t>
      </w:r>
      <w:proofErr w:type="spellStart"/>
      <w:r w:rsidR="00D9423D">
        <w:rPr>
          <w:rFonts w:ascii="Calibri" w:hAnsi="Calibri" w:cs="Calibri"/>
          <w:bCs/>
          <w:color w:val="808080"/>
          <w:sz w:val="20"/>
          <w:szCs w:val="20"/>
        </w:rPr>
        <w:t>tel</w:t>
      </w:r>
      <w:proofErr w:type="spellEnd"/>
      <w:r w:rsidR="00D9423D">
        <w:rPr>
          <w:rFonts w:ascii="Calibri" w:hAnsi="Calibri" w:cs="Calibri"/>
          <w:bCs/>
          <w:color w:val="808080"/>
          <w:sz w:val="20"/>
          <w:szCs w:val="20"/>
        </w:rPr>
        <w:t xml:space="preserve"> 323-442-2563</w:t>
      </w:r>
    </w:p>
    <w:p w14:paraId="008ED065" w14:textId="77777777" w:rsidR="00307F75" w:rsidRPr="005D6BEC" w:rsidRDefault="00307F75" w:rsidP="00307F75">
      <w:pPr>
        <w:ind w:left="3600"/>
        <w:jc w:val="both"/>
        <w:rPr>
          <w:rFonts w:ascii="Calibri" w:hAnsi="Calibri" w:cs="Calibri"/>
          <w:b/>
          <w:bCs/>
        </w:rPr>
      </w:pPr>
    </w:p>
    <w:p w14:paraId="01DD5E4E" w14:textId="77777777" w:rsidR="00307F75" w:rsidRDefault="00307F75" w:rsidP="001A56CD">
      <w:pPr>
        <w:sectPr w:rsidR="00307F75" w:rsidSect="00307F75">
          <w:headerReference w:type="default" r:id="rId10"/>
          <w:footerReference w:type="even" r:id="rId11"/>
          <w:footerReference w:type="default" r:id="rId12"/>
          <w:pgSz w:w="12240" w:h="15840" w:code="1"/>
          <w:pgMar w:top="1152" w:right="1170" w:bottom="1152" w:left="1728" w:header="864" w:footer="504" w:gutter="0"/>
          <w:cols w:space="720"/>
          <w:titlePg/>
          <w:docGrid w:linePitch="326"/>
        </w:sectPr>
      </w:pPr>
    </w:p>
    <w:p w14:paraId="24777EE0" w14:textId="77777777" w:rsidR="00307F75" w:rsidRDefault="00307F75"/>
    <w:tbl>
      <w:tblPr>
        <w:tblW w:w="9108" w:type="dxa"/>
        <w:tblLook w:val="01E0" w:firstRow="1" w:lastRow="1" w:firstColumn="1" w:lastColumn="1" w:noHBand="0" w:noVBand="0"/>
      </w:tblPr>
      <w:tblGrid>
        <w:gridCol w:w="9108"/>
      </w:tblGrid>
      <w:tr w:rsidR="00C40FA0" w:rsidRPr="00C5604A" w14:paraId="382F124C" w14:textId="77777777" w:rsidTr="005D6BEC">
        <w:tc>
          <w:tcPr>
            <w:tcW w:w="9108" w:type="dxa"/>
            <w:shd w:val="clear" w:color="auto" w:fill="auto"/>
          </w:tcPr>
          <w:p w14:paraId="174B209E" w14:textId="77777777" w:rsidR="004307CC" w:rsidRPr="005D6BEC" w:rsidRDefault="004307CC" w:rsidP="005D6BEC">
            <w:pPr>
              <w:jc w:val="both"/>
              <w:rPr>
                <w:b/>
                <w:bCs/>
                <w:sz w:val="22"/>
                <w:szCs w:val="22"/>
              </w:rPr>
            </w:pPr>
          </w:p>
        </w:tc>
      </w:tr>
    </w:tbl>
    <w:p w14:paraId="00DDB4FC" w14:textId="77777777" w:rsidR="00D339B5" w:rsidRPr="005D6BEC" w:rsidRDefault="00D339B5" w:rsidP="001611A7">
      <w:pPr>
        <w:outlineLvl w:val="0"/>
        <w:rPr>
          <w:rFonts w:ascii="Calibri" w:hAnsi="Calibri" w:cs="Calibri"/>
          <w:b/>
          <w:bCs/>
        </w:rPr>
      </w:pPr>
      <w:r w:rsidRPr="005D6BEC">
        <w:rPr>
          <w:rFonts w:ascii="Calibri" w:hAnsi="Calibri" w:cs="Calibri"/>
          <w:b/>
          <w:bCs/>
        </w:rPr>
        <w:t>Course Description</w:t>
      </w:r>
    </w:p>
    <w:p w14:paraId="5474C85D" w14:textId="52AB281C" w:rsidR="00D9423D" w:rsidRDefault="00D9423D" w:rsidP="001611A7">
      <w:pPr>
        <w:outlineLvl w:val="0"/>
        <w:rPr>
          <w:rFonts w:ascii="Calibri" w:hAnsi="Calibri" w:cs="Calibri"/>
          <w:bCs/>
          <w:color w:val="808080"/>
          <w:sz w:val="20"/>
          <w:szCs w:val="20"/>
        </w:rPr>
      </w:pPr>
      <w:r>
        <w:rPr>
          <w:rFonts w:ascii="Calibri" w:hAnsi="Calibri" w:cs="Calibri"/>
          <w:bCs/>
          <w:color w:val="808080"/>
          <w:sz w:val="20"/>
          <w:szCs w:val="20"/>
        </w:rPr>
        <w:t>This course will survey the anatomical, cellular and molecular processes that underlie development and congenital malformations. The course is primarily oriented to human development</w:t>
      </w:r>
      <w:r w:rsidR="00B61FF9">
        <w:rPr>
          <w:rFonts w:ascii="Calibri" w:hAnsi="Calibri" w:cs="Calibri"/>
          <w:bCs/>
          <w:color w:val="808080"/>
          <w:sz w:val="20"/>
          <w:szCs w:val="20"/>
        </w:rPr>
        <w:t xml:space="preserve"> and human anatomy</w:t>
      </w:r>
      <w:r>
        <w:rPr>
          <w:rFonts w:ascii="Calibri" w:hAnsi="Calibri" w:cs="Calibri"/>
          <w:bCs/>
          <w:color w:val="808080"/>
          <w:sz w:val="20"/>
          <w:szCs w:val="20"/>
        </w:rPr>
        <w:t>, although</w:t>
      </w:r>
      <w:r w:rsidR="00B061FA">
        <w:rPr>
          <w:rFonts w:ascii="Calibri" w:hAnsi="Calibri" w:cs="Calibri"/>
          <w:bCs/>
          <w:color w:val="808080"/>
          <w:sz w:val="20"/>
          <w:szCs w:val="20"/>
        </w:rPr>
        <w:t xml:space="preserve"> it</w:t>
      </w:r>
      <w:r>
        <w:rPr>
          <w:rFonts w:ascii="Calibri" w:hAnsi="Calibri" w:cs="Calibri"/>
          <w:bCs/>
          <w:color w:val="808080"/>
          <w:sz w:val="20"/>
          <w:szCs w:val="20"/>
        </w:rPr>
        <w:t xml:space="preserve"> incorporates extensive discussion of other species for comparison of similarities and differences</w:t>
      </w:r>
      <w:r w:rsidR="00B61FF9">
        <w:rPr>
          <w:rFonts w:ascii="Calibri" w:hAnsi="Calibri" w:cs="Calibri"/>
          <w:bCs/>
          <w:color w:val="808080"/>
          <w:sz w:val="20"/>
          <w:szCs w:val="20"/>
        </w:rPr>
        <w:t>. T</w:t>
      </w:r>
      <w:r>
        <w:rPr>
          <w:rFonts w:ascii="Calibri" w:hAnsi="Calibri" w:cs="Calibri"/>
          <w:bCs/>
          <w:color w:val="808080"/>
          <w:sz w:val="20"/>
          <w:szCs w:val="20"/>
        </w:rPr>
        <w:t>he course is intended</w:t>
      </w:r>
      <w:r w:rsidR="00402BEE">
        <w:rPr>
          <w:rFonts w:ascii="Calibri" w:hAnsi="Calibri" w:cs="Calibri"/>
          <w:bCs/>
          <w:color w:val="808080"/>
          <w:sz w:val="20"/>
          <w:szCs w:val="20"/>
        </w:rPr>
        <w:t xml:space="preserve"> primarily for master</w:t>
      </w:r>
      <w:r w:rsidR="00B061FA">
        <w:rPr>
          <w:rFonts w:ascii="Calibri" w:hAnsi="Calibri" w:cs="Calibri"/>
          <w:bCs/>
          <w:color w:val="808080"/>
          <w:sz w:val="20"/>
          <w:szCs w:val="20"/>
        </w:rPr>
        <w:t>’</w:t>
      </w:r>
      <w:r w:rsidR="00402BEE">
        <w:rPr>
          <w:rFonts w:ascii="Calibri" w:hAnsi="Calibri" w:cs="Calibri"/>
          <w:bCs/>
          <w:color w:val="808080"/>
          <w:sz w:val="20"/>
          <w:szCs w:val="20"/>
        </w:rPr>
        <w:t>s degree students in the Stem Cell and Regenerative Medicine program</w:t>
      </w:r>
      <w:r w:rsidR="00B61FF9">
        <w:rPr>
          <w:rFonts w:ascii="Calibri" w:hAnsi="Calibri" w:cs="Calibri"/>
          <w:bCs/>
          <w:color w:val="808080"/>
          <w:sz w:val="20"/>
          <w:szCs w:val="20"/>
        </w:rPr>
        <w:t>.</w:t>
      </w:r>
    </w:p>
    <w:p w14:paraId="1F37870F" w14:textId="77777777" w:rsidR="00D9423D" w:rsidRDefault="00D9423D" w:rsidP="001611A7">
      <w:pPr>
        <w:outlineLvl w:val="0"/>
        <w:rPr>
          <w:rFonts w:ascii="Calibri" w:hAnsi="Calibri" w:cs="Calibri"/>
          <w:bCs/>
          <w:color w:val="808080"/>
          <w:sz w:val="20"/>
          <w:szCs w:val="20"/>
        </w:rPr>
      </w:pPr>
    </w:p>
    <w:p w14:paraId="3044FF46" w14:textId="77777777" w:rsidR="001A56CD" w:rsidRPr="005D6BEC" w:rsidRDefault="001A56CD" w:rsidP="001A56CD">
      <w:pPr>
        <w:rPr>
          <w:rFonts w:ascii="Calibri" w:hAnsi="Calibri" w:cs="Calibri"/>
          <w:color w:val="808080"/>
        </w:rPr>
      </w:pPr>
      <w:r w:rsidRPr="005D6BEC">
        <w:rPr>
          <w:rFonts w:ascii="Calibri" w:hAnsi="Calibri" w:cs="Calibri"/>
          <w:b/>
          <w:bCs/>
        </w:rPr>
        <w:t>Learning Objectives</w:t>
      </w:r>
    </w:p>
    <w:p w14:paraId="6201FC71" w14:textId="793077F7" w:rsidR="001A56CD" w:rsidRPr="005D6BEC" w:rsidRDefault="00B61FF9" w:rsidP="001A56CD">
      <w:pPr>
        <w:rPr>
          <w:rFonts w:ascii="Calibri" w:hAnsi="Calibri" w:cs="Calibri"/>
          <w:bCs/>
          <w:color w:val="808080"/>
          <w:sz w:val="20"/>
          <w:szCs w:val="20"/>
        </w:rPr>
      </w:pPr>
      <w:r>
        <w:rPr>
          <w:rFonts w:ascii="Calibri" w:hAnsi="Calibri" w:cs="Calibri"/>
          <w:bCs/>
          <w:color w:val="808080"/>
          <w:sz w:val="20"/>
          <w:szCs w:val="20"/>
        </w:rPr>
        <w:t xml:space="preserve">Students are expected to acquire knowledge and understanding of early development and of the developmental programs that underlie morphogenesis of the major organ systems, </w:t>
      </w:r>
      <w:r w:rsidR="00B00EBA">
        <w:rPr>
          <w:rFonts w:ascii="Calibri" w:hAnsi="Calibri" w:cs="Calibri"/>
          <w:bCs/>
          <w:color w:val="808080"/>
          <w:sz w:val="20"/>
          <w:szCs w:val="20"/>
        </w:rPr>
        <w:t xml:space="preserve">the role of stem and progenitor cell types in the development of these organ systems, </w:t>
      </w:r>
      <w:r>
        <w:rPr>
          <w:rFonts w:ascii="Calibri" w:hAnsi="Calibri" w:cs="Calibri"/>
          <w:bCs/>
          <w:color w:val="808080"/>
          <w:sz w:val="20"/>
          <w:szCs w:val="20"/>
        </w:rPr>
        <w:t xml:space="preserve">the etiology of congenital birth defects, principles and examples of teratology, and </w:t>
      </w:r>
      <w:r w:rsidR="007D7F1E">
        <w:rPr>
          <w:rFonts w:ascii="Calibri" w:hAnsi="Calibri" w:cs="Calibri"/>
          <w:bCs/>
          <w:color w:val="808080"/>
          <w:sz w:val="20"/>
          <w:szCs w:val="20"/>
        </w:rPr>
        <w:t>evolutionary changes in development between species. This course fills a significant gap in</w:t>
      </w:r>
      <w:r w:rsidR="00C64A10">
        <w:rPr>
          <w:rFonts w:ascii="Calibri" w:hAnsi="Calibri" w:cs="Calibri"/>
          <w:bCs/>
          <w:color w:val="808080"/>
          <w:sz w:val="20"/>
          <w:szCs w:val="20"/>
        </w:rPr>
        <w:t>, and complements the</w:t>
      </w:r>
      <w:r w:rsidR="007D7F1E">
        <w:rPr>
          <w:rFonts w:ascii="Calibri" w:hAnsi="Calibri" w:cs="Calibri"/>
          <w:bCs/>
          <w:color w:val="808080"/>
          <w:sz w:val="20"/>
          <w:szCs w:val="20"/>
        </w:rPr>
        <w:t xml:space="preserve"> currently offered c</w:t>
      </w:r>
      <w:r w:rsidR="00B061FA">
        <w:rPr>
          <w:rFonts w:ascii="Calibri" w:hAnsi="Calibri" w:cs="Calibri"/>
          <w:bCs/>
          <w:color w:val="808080"/>
          <w:sz w:val="20"/>
          <w:szCs w:val="20"/>
        </w:rPr>
        <w:t>ourse</w:t>
      </w:r>
      <w:r w:rsidR="007D7F1E">
        <w:rPr>
          <w:rFonts w:ascii="Calibri" w:hAnsi="Calibri" w:cs="Calibri"/>
          <w:bCs/>
          <w:color w:val="808080"/>
          <w:sz w:val="20"/>
          <w:szCs w:val="20"/>
        </w:rPr>
        <w:t xml:space="preserve">s in the </w:t>
      </w:r>
      <w:r w:rsidR="00B061FA">
        <w:rPr>
          <w:rFonts w:ascii="Calibri" w:hAnsi="Calibri" w:cs="Calibri"/>
          <w:bCs/>
          <w:color w:val="808080"/>
          <w:sz w:val="20"/>
          <w:szCs w:val="20"/>
        </w:rPr>
        <w:t xml:space="preserve">USC </w:t>
      </w:r>
      <w:proofErr w:type="spellStart"/>
      <w:r w:rsidR="007D7F1E">
        <w:rPr>
          <w:rFonts w:ascii="Calibri" w:hAnsi="Calibri" w:cs="Calibri"/>
          <w:bCs/>
          <w:color w:val="808080"/>
          <w:sz w:val="20"/>
          <w:szCs w:val="20"/>
        </w:rPr>
        <w:t>Dornsife</w:t>
      </w:r>
      <w:proofErr w:type="spellEnd"/>
      <w:r w:rsidR="007D7F1E">
        <w:rPr>
          <w:rFonts w:ascii="Calibri" w:hAnsi="Calibri" w:cs="Calibri"/>
          <w:bCs/>
          <w:color w:val="808080"/>
          <w:sz w:val="20"/>
          <w:szCs w:val="20"/>
        </w:rPr>
        <w:t xml:space="preserve"> College </w:t>
      </w:r>
      <w:r w:rsidR="00B061FA">
        <w:rPr>
          <w:rFonts w:ascii="Calibri" w:hAnsi="Calibri" w:cs="Calibri"/>
          <w:bCs/>
          <w:color w:val="808080"/>
          <w:sz w:val="20"/>
          <w:szCs w:val="20"/>
        </w:rPr>
        <w:t xml:space="preserve">of Letters, Arts and Sciences </w:t>
      </w:r>
      <w:r w:rsidR="007D7F1E">
        <w:rPr>
          <w:rFonts w:ascii="Calibri" w:hAnsi="Calibri" w:cs="Calibri"/>
          <w:bCs/>
          <w:color w:val="808080"/>
          <w:sz w:val="20"/>
          <w:szCs w:val="20"/>
        </w:rPr>
        <w:t>Dep</w:t>
      </w:r>
      <w:r w:rsidR="00B061FA">
        <w:rPr>
          <w:rFonts w:ascii="Calibri" w:hAnsi="Calibri" w:cs="Calibri"/>
          <w:bCs/>
          <w:color w:val="808080"/>
          <w:sz w:val="20"/>
          <w:szCs w:val="20"/>
        </w:rPr>
        <w:t>ar</w:t>
      </w:r>
      <w:r w:rsidR="007D7F1E">
        <w:rPr>
          <w:rFonts w:ascii="Calibri" w:hAnsi="Calibri" w:cs="Calibri"/>
          <w:bCs/>
          <w:color w:val="808080"/>
          <w:sz w:val="20"/>
          <w:szCs w:val="20"/>
        </w:rPr>
        <w:t>t</w:t>
      </w:r>
      <w:r w:rsidR="00B061FA">
        <w:rPr>
          <w:rFonts w:ascii="Calibri" w:hAnsi="Calibri" w:cs="Calibri"/>
          <w:bCs/>
          <w:color w:val="808080"/>
          <w:sz w:val="20"/>
          <w:szCs w:val="20"/>
        </w:rPr>
        <w:t>ment</w:t>
      </w:r>
      <w:r w:rsidR="007D7F1E">
        <w:rPr>
          <w:rFonts w:ascii="Calibri" w:hAnsi="Calibri" w:cs="Calibri"/>
          <w:bCs/>
          <w:color w:val="808080"/>
          <w:sz w:val="20"/>
          <w:szCs w:val="20"/>
        </w:rPr>
        <w:t xml:space="preserve"> of Biological Sciences</w:t>
      </w:r>
      <w:r w:rsidR="00C64A10">
        <w:rPr>
          <w:rFonts w:ascii="Calibri" w:hAnsi="Calibri" w:cs="Calibri"/>
          <w:bCs/>
          <w:color w:val="808080"/>
          <w:sz w:val="20"/>
          <w:szCs w:val="20"/>
        </w:rPr>
        <w:t xml:space="preserve"> and in the Keck School of Medicine </w:t>
      </w:r>
      <w:r w:rsidR="00B061FA">
        <w:rPr>
          <w:rFonts w:ascii="Calibri" w:hAnsi="Calibri" w:cs="Calibri"/>
          <w:bCs/>
          <w:color w:val="808080"/>
          <w:sz w:val="20"/>
          <w:szCs w:val="20"/>
        </w:rPr>
        <w:t xml:space="preserve">of USC </w:t>
      </w:r>
      <w:r w:rsidR="00C64A10">
        <w:rPr>
          <w:rFonts w:ascii="Calibri" w:hAnsi="Calibri" w:cs="Calibri"/>
          <w:bCs/>
          <w:color w:val="808080"/>
          <w:sz w:val="20"/>
          <w:szCs w:val="20"/>
        </w:rPr>
        <w:t>Dep</w:t>
      </w:r>
      <w:r w:rsidR="00B061FA">
        <w:rPr>
          <w:rFonts w:ascii="Calibri" w:hAnsi="Calibri" w:cs="Calibri"/>
          <w:bCs/>
          <w:color w:val="808080"/>
          <w:sz w:val="20"/>
          <w:szCs w:val="20"/>
        </w:rPr>
        <w:t>artment</w:t>
      </w:r>
      <w:r w:rsidR="00C64A10">
        <w:rPr>
          <w:rFonts w:ascii="Calibri" w:hAnsi="Calibri" w:cs="Calibri"/>
          <w:bCs/>
          <w:color w:val="808080"/>
          <w:sz w:val="20"/>
          <w:szCs w:val="20"/>
        </w:rPr>
        <w:t xml:space="preserve"> of Stem Cell Biology and Regenerative Medicine.</w:t>
      </w:r>
    </w:p>
    <w:p w14:paraId="013E56FE" w14:textId="77777777" w:rsidR="00ED134C" w:rsidRPr="005D6BEC" w:rsidRDefault="00ED134C" w:rsidP="001611A7">
      <w:pPr>
        <w:outlineLvl w:val="0"/>
        <w:rPr>
          <w:rFonts w:ascii="Calibri" w:hAnsi="Calibri" w:cs="Calibri"/>
          <w:bCs/>
          <w:color w:val="808080"/>
          <w:sz w:val="20"/>
          <w:szCs w:val="20"/>
        </w:rPr>
        <w:sectPr w:rsidR="00ED134C" w:rsidRPr="005D6BEC" w:rsidSect="00307F75">
          <w:type w:val="continuous"/>
          <w:pgSz w:w="12240" w:h="15840" w:code="1"/>
          <w:pgMar w:top="1152" w:right="1728" w:bottom="1152" w:left="1728" w:header="864" w:footer="504" w:gutter="0"/>
          <w:cols w:space="720"/>
          <w:titlePg/>
          <w:docGrid w:linePitch="326"/>
        </w:sectPr>
      </w:pPr>
    </w:p>
    <w:p w14:paraId="4F9BFCE1" w14:textId="77777777" w:rsidR="00AE6D0B" w:rsidRPr="005D6BEC" w:rsidRDefault="00AE6D0B" w:rsidP="001611A7">
      <w:pPr>
        <w:outlineLvl w:val="0"/>
        <w:rPr>
          <w:rFonts w:ascii="Calibri" w:hAnsi="Calibri" w:cs="Calibri"/>
          <w:bCs/>
          <w:color w:val="808080"/>
          <w:sz w:val="20"/>
          <w:szCs w:val="20"/>
        </w:rPr>
      </w:pPr>
    </w:p>
    <w:p w14:paraId="2E411CD5" w14:textId="201DCF81" w:rsidR="00AE6D0B" w:rsidRPr="005D6BEC" w:rsidRDefault="00AE6D0B" w:rsidP="00087B72">
      <w:pPr>
        <w:ind w:left="720" w:right="54"/>
        <w:jc w:val="both"/>
        <w:rPr>
          <w:rFonts w:ascii="Calibri" w:hAnsi="Calibri" w:cs="Calibri"/>
          <w:b/>
          <w:bCs/>
        </w:rPr>
      </w:pPr>
      <w:r w:rsidRPr="005D6BEC">
        <w:rPr>
          <w:rFonts w:ascii="Calibri" w:hAnsi="Calibri" w:cs="Calibri"/>
          <w:b/>
          <w:bCs/>
        </w:rPr>
        <w:t>Prerequisite(s)</w:t>
      </w:r>
      <w:r w:rsidR="00087B72" w:rsidRPr="005D6BEC">
        <w:rPr>
          <w:rFonts w:ascii="Calibri" w:hAnsi="Calibri" w:cs="Calibri"/>
          <w:b/>
          <w:bCs/>
        </w:rPr>
        <w:t xml:space="preserve">: </w:t>
      </w:r>
      <w:r w:rsidR="003A6FCB">
        <w:rPr>
          <w:rFonts w:ascii="Calibri" w:hAnsi="Calibri" w:cs="Calibri"/>
          <w:color w:val="808080"/>
          <w:sz w:val="20"/>
          <w:szCs w:val="20"/>
        </w:rPr>
        <w:t>Cell Biology (USC courses BISC</w:t>
      </w:r>
      <w:r w:rsidR="00B061FA">
        <w:rPr>
          <w:rFonts w:ascii="Calibri" w:hAnsi="Calibri" w:cs="Calibri"/>
          <w:color w:val="808080"/>
          <w:sz w:val="20"/>
          <w:szCs w:val="20"/>
        </w:rPr>
        <w:t xml:space="preserve"> </w:t>
      </w:r>
      <w:r w:rsidR="003A6FCB">
        <w:rPr>
          <w:rFonts w:ascii="Calibri" w:hAnsi="Calibri" w:cs="Calibri"/>
          <w:color w:val="808080"/>
          <w:sz w:val="20"/>
          <w:szCs w:val="20"/>
        </w:rPr>
        <w:t>220L, BISC</w:t>
      </w:r>
      <w:r w:rsidR="00B061FA">
        <w:rPr>
          <w:rFonts w:ascii="Calibri" w:hAnsi="Calibri" w:cs="Calibri"/>
          <w:color w:val="808080"/>
          <w:sz w:val="20"/>
          <w:szCs w:val="20"/>
        </w:rPr>
        <w:t xml:space="preserve"> </w:t>
      </w:r>
      <w:r w:rsidR="003A6FCB">
        <w:rPr>
          <w:rFonts w:ascii="Calibri" w:hAnsi="Calibri" w:cs="Calibri"/>
          <w:color w:val="808080"/>
          <w:sz w:val="20"/>
          <w:szCs w:val="20"/>
        </w:rPr>
        <w:t>221L or equivalent if taken at another institution</w:t>
      </w:r>
      <w:r w:rsidR="00952418">
        <w:rPr>
          <w:rFonts w:ascii="Calibri" w:hAnsi="Calibri" w:cs="Calibri"/>
          <w:color w:val="808080"/>
          <w:sz w:val="20"/>
          <w:szCs w:val="20"/>
        </w:rPr>
        <w:t>)</w:t>
      </w:r>
      <w:r w:rsidR="003A6FCB">
        <w:rPr>
          <w:rFonts w:ascii="Calibri" w:hAnsi="Calibri" w:cs="Calibri"/>
          <w:color w:val="808080"/>
          <w:sz w:val="20"/>
          <w:szCs w:val="20"/>
        </w:rPr>
        <w:t>; Molecular Biology (USC courses BISC</w:t>
      </w:r>
      <w:r w:rsidR="00B061FA">
        <w:rPr>
          <w:rFonts w:ascii="Calibri" w:hAnsi="Calibri" w:cs="Calibri"/>
          <w:color w:val="808080"/>
          <w:sz w:val="20"/>
          <w:szCs w:val="20"/>
        </w:rPr>
        <w:t xml:space="preserve"> </w:t>
      </w:r>
      <w:r w:rsidR="003A6FCB">
        <w:rPr>
          <w:rFonts w:ascii="Calibri" w:hAnsi="Calibri" w:cs="Calibri"/>
          <w:color w:val="808080"/>
          <w:sz w:val="20"/>
          <w:szCs w:val="20"/>
        </w:rPr>
        <w:t>320L or equivalent if taken at another institution)</w:t>
      </w:r>
    </w:p>
    <w:p w14:paraId="12FBD533" w14:textId="77777777" w:rsidR="00C3039A" w:rsidRPr="005D6BEC" w:rsidRDefault="00C3039A" w:rsidP="00087B72">
      <w:pPr>
        <w:ind w:left="720" w:right="-576"/>
        <w:jc w:val="both"/>
        <w:rPr>
          <w:rFonts w:ascii="Calibri" w:hAnsi="Calibri" w:cs="Calibri"/>
          <w:b/>
          <w:bCs/>
        </w:rPr>
      </w:pPr>
      <w:r w:rsidRPr="005D6BEC">
        <w:rPr>
          <w:rFonts w:ascii="Calibri" w:hAnsi="Calibri" w:cs="Calibri"/>
          <w:b/>
          <w:bCs/>
        </w:rPr>
        <w:t xml:space="preserve">Co-Requisite (s): </w:t>
      </w:r>
      <w:r w:rsidR="003A6FCB">
        <w:rPr>
          <w:rFonts w:ascii="Calibri" w:hAnsi="Calibri" w:cs="Calibri"/>
          <w:color w:val="808080"/>
          <w:sz w:val="20"/>
          <w:szCs w:val="20"/>
        </w:rPr>
        <w:t>None.</w:t>
      </w:r>
    </w:p>
    <w:p w14:paraId="622EB362" w14:textId="77777777" w:rsidR="00AE6D0B" w:rsidRPr="005D6BEC" w:rsidRDefault="00AE6D0B" w:rsidP="00087B72">
      <w:pPr>
        <w:ind w:left="720" w:right="-576"/>
        <w:jc w:val="both"/>
        <w:rPr>
          <w:rFonts w:ascii="Calibri" w:hAnsi="Calibri" w:cs="Calibri"/>
          <w:b/>
          <w:bCs/>
        </w:rPr>
      </w:pPr>
      <w:r w:rsidRPr="005D6BEC">
        <w:rPr>
          <w:rFonts w:ascii="Calibri" w:hAnsi="Calibri" w:cs="Calibri"/>
          <w:b/>
          <w:bCs/>
        </w:rPr>
        <w:t>Concurrent Enrollment</w:t>
      </w:r>
      <w:r w:rsidR="00087B72" w:rsidRPr="005D6BEC">
        <w:rPr>
          <w:rFonts w:ascii="Calibri" w:hAnsi="Calibri" w:cs="Calibri"/>
          <w:b/>
          <w:bCs/>
        </w:rPr>
        <w:t xml:space="preserve">: </w:t>
      </w:r>
      <w:r w:rsidR="003A6FCB">
        <w:rPr>
          <w:rFonts w:ascii="Calibri" w:hAnsi="Calibri" w:cs="Calibri"/>
          <w:color w:val="808080"/>
          <w:sz w:val="20"/>
          <w:szCs w:val="20"/>
        </w:rPr>
        <w:t>None.</w:t>
      </w:r>
    </w:p>
    <w:p w14:paraId="34A496BC" w14:textId="77777777" w:rsidR="00AE6D0B" w:rsidRPr="005D6BEC" w:rsidRDefault="00AE6D0B" w:rsidP="00087B72">
      <w:pPr>
        <w:ind w:left="720" w:right="-216"/>
        <w:jc w:val="both"/>
        <w:rPr>
          <w:rFonts w:ascii="Calibri" w:hAnsi="Calibri" w:cs="Calibri"/>
          <w:color w:val="808080"/>
          <w:sz w:val="20"/>
          <w:szCs w:val="20"/>
        </w:rPr>
      </w:pPr>
      <w:r w:rsidRPr="005D6BEC">
        <w:rPr>
          <w:rFonts w:ascii="Calibri" w:hAnsi="Calibri" w:cs="Calibri"/>
          <w:b/>
          <w:bCs/>
        </w:rPr>
        <w:t>Recommended Preparation</w:t>
      </w:r>
      <w:r w:rsidR="00087B72" w:rsidRPr="005D6BEC">
        <w:rPr>
          <w:rStyle w:val="tooltiptext"/>
          <w:rFonts w:ascii="Calibri" w:hAnsi="Calibri" w:cs="Calibri"/>
          <w:color w:val="808080"/>
          <w:sz w:val="20"/>
          <w:szCs w:val="20"/>
        </w:rPr>
        <w:t xml:space="preserve">: </w:t>
      </w:r>
      <w:r w:rsidR="003A6FCB">
        <w:rPr>
          <w:rFonts w:ascii="Calibri" w:hAnsi="Calibri" w:cs="Calibri"/>
          <w:color w:val="808080"/>
          <w:sz w:val="20"/>
          <w:szCs w:val="20"/>
        </w:rPr>
        <w:t>None.</w:t>
      </w:r>
      <w:r w:rsidRPr="005D6BEC">
        <w:rPr>
          <w:rFonts w:ascii="Calibri" w:hAnsi="Calibri" w:cs="Calibri"/>
          <w:color w:val="808080"/>
          <w:sz w:val="20"/>
          <w:szCs w:val="20"/>
        </w:rPr>
        <w:t xml:space="preserve"> </w:t>
      </w:r>
    </w:p>
    <w:p w14:paraId="293785DC" w14:textId="77777777" w:rsidR="00CE276F" w:rsidRPr="005D6BEC" w:rsidRDefault="00CE276F" w:rsidP="00CE276F">
      <w:pPr>
        <w:ind w:left="720" w:right="3024"/>
        <w:rPr>
          <w:rFonts w:ascii="Calibri" w:hAnsi="Calibri" w:cs="Calibri"/>
          <w:b/>
          <w:sz w:val="20"/>
          <w:szCs w:val="20"/>
          <w:u w:val="single"/>
        </w:rPr>
        <w:sectPr w:rsidR="00CE276F" w:rsidRPr="005D6BEC" w:rsidSect="00CE276F">
          <w:type w:val="continuous"/>
          <w:pgSz w:w="12240" w:h="15840" w:code="1"/>
          <w:pgMar w:top="1152" w:right="1728" w:bottom="1152" w:left="1728" w:header="864" w:footer="504" w:gutter="0"/>
          <w:cols w:space="720"/>
          <w:titlePg/>
          <w:docGrid w:linePitch="326"/>
        </w:sectPr>
      </w:pPr>
    </w:p>
    <w:p w14:paraId="52172169" w14:textId="77777777" w:rsidR="00AE6D0B" w:rsidRPr="005D6BEC" w:rsidRDefault="00AE6D0B" w:rsidP="00CE276F">
      <w:pPr>
        <w:ind w:left="720" w:right="3024"/>
        <w:rPr>
          <w:rFonts w:ascii="Calibri" w:hAnsi="Calibri" w:cs="Calibri"/>
          <w:b/>
          <w:sz w:val="20"/>
          <w:szCs w:val="20"/>
          <w:u w:val="single"/>
        </w:rPr>
      </w:pPr>
    </w:p>
    <w:p w14:paraId="5C69A6D7" w14:textId="77777777" w:rsidR="00AE6D0B" w:rsidRPr="005D6BEC" w:rsidRDefault="00AE6D0B" w:rsidP="00AE6D0B">
      <w:pPr>
        <w:rPr>
          <w:rFonts w:ascii="Calibri" w:hAnsi="Calibri" w:cs="Calibri"/>
          <w:b/>
          <w:bCs/>
          <w:sz w:val="20"/>
          <w:szCs w:val="20"/>
        </w:rPr>
      </w:pPr>
      <w:r w:rsidRPr="005D6BEC">
        <w:rPr>
          <w:rStyle w:val="tooltiptext"/>
          <w:rFonts w:ascii="Calibri" w:hAnsi="Calibri" w:cs="Calibri"/>
          <w:color w:val="808080"/>
          <w:sz w:val="20"/>
          <w:szCs w:val="20"/>
        </w:rPr>
        <w:lastRenderedPageBreak/>
        <w:t xml:space="preserve"> </w:t>
      </w:r>
    </w:p>
    <w:p w14:paraId="5C325CF2" w14:textId="77777777" w:rsidR="00ED134C" w:rsidRPr="005D6BEC" w:rsidRDefault="00ED134C" w:rsidP="001611A7">
      <w:pPr>
        <w:outlineLvl w:val="0"/>
        <w:rPr>
          <w:rFonts w:ascii="Calibri" w:hAnsi="Calibri" w:cs="Calibri"/>
          <w:bCs/>
          <w:color w:val="808080"/>
          <w:sz w:val="20"/>
          <w:szCs w:val="20"/>
        </w:rPr>
        <w:sectPr w:rsidR="00ED134C" w:rsidRPr="005D6BEC" w:rsidSect="00ED134C">
          <w:type w:val="continuous"/>
          <w:pgSz w:w="12240" w:h="15840" w:code="1"/>
          <w:pgMar w:top="1152" w:right="1728" w:bottom="1152" w:left="1728" w:header="864" w:footer="504" w:gutter="0"/>
          <w:cols w:num="2" w:space="720"/>
          <w:titlePg/>
          <w:docGrid w:linePitch="326"/>
        </w:sectPr>
      </w:pPr>
    </w:p>
    <w:p w14:paraId="13249DC3" w14:textId="77777777" w:rsidR="00CE276F" w:rsidRPr="005D6BEC" w:rsidRDefault="00CE276F" w:rsidP="00D339B5">
      <w:pPr>
        <w:outlineLvl w:val="0"/>
        <w:rPr>
          <w:rFonts w:ascii="Calibri" w:hAnsi="Calibri" w:cs="Calibri"/>
          <w:bCs/>
          <w:color w:val="808080"/>
          <w:sz w:val="20"/>
          <w:szCs w:val="20"/>
        </w:rPr>
      </w:pPr>
    </w:p>
    <w:p w14:paraId="7EC50040" w14:textId="77777777" w:rsidR="00CE276F" w:rsidRPr="005D6BEC" w:rsidRDefault="00CE276F" w:rsidP="00AB039B">
      <w:pPr>
        <w:ind w:right="-36"/>
        <w:rPr>
          <w:rFonts w:ascii="Calibri" w:hAnsi="Calibri" w:cs="Calibri"/>
          <w:b/>
          <w:bCs/>
        </w:rPr>
      </w:pPr>
      <w:r w:rsidRPr="005D6BEC">
        <w:rPr>
          <w:rFonts w:ascii="Calibri" w:hAnsi="Calibri" w:cs="Calibri"/>
          <w:b/>
          <w:bCs/>
        </w:rPr>
        <w:t>Course Notes</w:t>
      </w:r>
    </w:p>
    <w:p w14:paraId="66A7A337" w14:textId="77777777" w:rsidR="00CE276F" w:rsidRPr="005D6BEC" w:rsidRDefault="003A6FCB" w:rsidP="00AB039B">
      <w:pPr>
        <w:ind w:right="-36"/>
        <w:jc w:val="both"/>
        <w:rPr>
          <w:rStyle w:val="tooltiptext"/>
          <w:rFonts w:ascii="Calibri" w:hAnsi="Calibri" w:cs="Calibri"/>
          <w:color w:val="808080"/>
          <w:sz w:val="20"/>
          <w:szCs w:val="20"/>
        </w:rPr>
      </w:pPr>
      <w:r>
        <w:rPr>
          <w:rStyle w:val="tooltiptext"/>
          <w:rFonts w:ascii="Calibri" w:hAnsi="Calibri" w:cs="Calibri"/>
          <w:color w:val="808080"/>
          <w:sz w:val="20"/>
          <w:szCs w:val="20"/>
        </w:rPr>
        <w:t>None.</w:t>
      </w:r>
    </w:p>
    <w:p w14:paraId="482D5A82" w14:textId="77777777" w:rsidR="00CE276F" w:rsidRPr="005D6BEC" w:rsidRDefault="00CE276F" w:rsidP="00CE276F">
      <w:pPr>
        <w:jc w:val="both"/>
        <w:rPr>
          <w:rStyle w:val="tooltiptext"/>
          <w:rFonts w:ascii="Calibri" w:hAnsi="Calibri" w:cs="Calibri"/>
          <w:color w:val="808080"/>
        </w:rPr>
      </w:pPr>
    </w:p>
    <w:p w14:paraId="0EF60BCA" w14:textId="77777777" w:rsidR="00CE276F" w:rsidRPr="005D6BEC" w:rsidRDefault="00CE276F" w:rsidP="00CE276F">
      <w:pPr>
        <w:rPr>
          <w:rFonts w:ascii="Calibri" w:hAnsi="Calibri" w:cs="Calibri"/>
          <w:b/>
          <w:bCs/>
        </w:rPr>
      </w:pPr>
      <w:r w:rsidRPr="005D6BEC">
        <w:rPr>
          <w:rFonts w:ascii="Calibri" w:hAnsi="Calibri" w:cs="Calibri"/>
          <w:b/>
          <w:bCs/>
        </w:rPr>
        <w:t>Technological Proficiency and Hardware/Software Required</w:t>
      </w:r>
    </w:p>
    <w:p w14:paraId="102F00B4" w14:textId="77777777" w:rsidR="00AB039B" w:rsidRPr="005D6BEC" w:rsidRDefault="003A6FCB">
      <w:pPr>
        <w:rPr>
          <w:rFonts w:ascii="Calibri" w:hAnsi="Calibri" w:cs="Calibri"/>
          <w:b/>
          <w:bCs/>
          <w:sz w:val="28"/>
          <w:szCs w:val="28"/>
        </w:rPr>
      </w:pPr>
      <w:r>
        <w:rPr>
          <w:rStyle w:val="tooltiptext"/>
          <w:rFonts w:ascii="Calibri" w:hAnsi="Calibri" w:cs="Calibri"/>
          <w:color w:val="808080"/>
          <w:sz w:val="20"/>
          <w:szCs w:val="20"/>
        </w:rPr>
        <w:t>None.</w:t>
      </w:r>
      <w:r w:rsidR="00AB039B" w:rsidRPr="005D6BEC">
        <w:rPr>
          <w:rFonts w:ascii="Calibri" w:hAnsi="Calibri" w:cs="Calibri"/>
          <w:b/>
          <w:bCs/>
          <w:sz w:val="28"/>
          <w:szCs w:val="28"/>
        </w:rPr>
        <w:br w:type="page"/>
      </w:r>
    </w:p>
    <w:p w14:paraId="763AB555" w14:textId="77777777" w:rsidR="00D339B5" w:rsidRPr="005D6BEC" w:rsidRDefault="00D339B5" w:rsidP="00D339B5">
      <w:pPr>
        <w:rPr>
          <w:rFonts w:ascii="Calibri" w:hAnsi="Calibri" w:cs="Calibri"/>
          <w:sz w:val="20"/>
          <w:szCs w:val="20"/>
        </w:rPr>
      </w:pPr>
    </w:p>
    <w:p w14:paraId="454B63B5" w14:textId="77777777" w:rsidR="00D339B5" w:rsidRPr="005D6BEC" w:rsidRDefault="00D339B5" w:rsidP="00D339B5">
      <w:pPr>
        <w:outlineLvl w:val="0"/>
        <w:rPr>
          <w:rFonts w:ascii="Calibri" w:hAnsi="Calibri" w:cs="Calibri"/>
          <w:b/>
          <w:bCs/>
        </w:rPr>
      </w:pPr>
      <w:r w:rsidRPr="005D6BEC">
        <w:rPr>
          <w:rFonts w:ascii="Calibri" w:hAnsi="Calibri" w:cs="Calibri"/>
          <w:b/>
          <w:bCs/>
        </w:rPr>
        <w:t>Required Readings and Supplementary Materials</w:t>
      </w:r>
    </w:p>
    <w:p w14:paraId="783CEAE5" w14:textId="77777777" w:rsidR="00EA6625" w:rsidRDefault="0024234C" w:rsidP="00AE6D0B">
      <w:pPr>
        <w:rPr>
          <w:rFonts w:ascii="Calibri" w:hAnsi="Calibri" w:cs="Calibri"/>
          <w:bCs/>
          <w:color w:val="808080"/>
          <w:sz w:val="20"/>
          <w:szCs w:val="20"/>
        </w:rPr>
      </w:pPr>
      <w:r>
        <w:rPr>
          <w:rFonts w:ascii="Calibri" w:hAnsi="Calibri" w:cs="Calibri"/>
          <w:bCs/>
          <w:color w:val="808080"/>
          <w:sz w:val="20"/>
          <w:szCs w:val="20"/>
        </w:rPr>
        <w:t xml:space="preserve">The Developing Human, K.L. Moore and T.V.N. </w:t>
      </w:r>
      <w:proofErr w:type="spellStart"/>
      <w:r>
        <w:rPr>
          <w:rFonts w:ascii="Calibri" w:hAnsi="Calibri" w:cs="Calibri"/>
          <w:bCs/>
          <w:color w:val="808080"/>
          <w:sz w:val="20"/>
          <w:szCs w:val="20"/>
        </w:rPr>
        <w:t>Persaud</w:t>
      </w:r>
      <w:proofErr w:type="spellEnd"/>
      <w:r>
        <w:rPr>
          <w:rFonts w:ascii="Calibri" w:hAnsi="Calibri" w:cs="Calibri"/>
          <w:bCs/>
          <w:color w:val="808080"/>
          <w:sz w:val="20"/>
          <w:szCs w:val="20"/>
        </w:rPr>
        <w:t>, 8</w:t>
      </w:r>
      <w:r w:rsidRPr="0024234C">
        <w:rPr>
          <w:rFonts w:ascii="Calibri" w:hAnsi="Calibri" w:cs="Calibri"/>
          <w:bCs/>
          <w:color w:val="808080"/>
          <w:sz w:val="20"/>
          <w:szCs w:val="20"/>
          <w:vertAlign w:val="superscript"/>
        </w:rPr>
        <w:t>th</w:t>
      </w:r>
      <w:r>
        <w:rPr>
          <w:rFonts w:ascii="Calibri" w:hAnsi="Calibri" w:cs="Calibri"/>
          <w:bCs/>
          <w:color w:val="808080"/>
          <w:sz w:val="20"/>
          <w:szCs w:val="20"/>
        </w:rPr>
        <w:t xml:space="preserve"> </w:t>
      </w:r>
      <w:proofErr w:type="spellStart"/>
      <w:proofErr w:type="gramStart"/>
      <w:r>
        <w:rPr>
          <w:rFonts w:ascii="Calibri" w:hAnsi="Calibri" w:cs="Calibri"/>
          <w:bCs/>
          <w:color w:val="808080"/>
          <w:sz w:val="20"/>
          <w:szCs w:val="20"/>
        </w:rPr>
        <w:t>ed</w:t>
      </w:r>
      <w:proofErr w:type="spellEnd"/>
      <w:proofErr w:type="gramEnd"/>
      <w:r>
        <w:rPr>
          <w:rFonts w:ascii="Calibri" w:hAnsi="Calibri" w:cs="Calibri"/>
          <w:bCs/>
          <w:color w:val="808080"/>
          <w:sz w:val="20"/>
          <w:szCs w:val="20"/>
        </w:rPr>
        <w:t xml:space="preserve"> (2008); </w:t>
      </w:r>
      <w:r w:rsidR="00E772D0" w:rsidRPr="00E772D0">
        <w:rPr>
          <w:rFonts w:ascii="Calibri" w:hAnsi="Calibri" w:cs="Calibri"/>
          <w:bCs/>
          <w:color w:val="808080"/>
          <w:sz w:val="20"/>
          <w:szCs w:val="20"/>
        </w:rPr>
        <w:t>ISBN-13: 978-1416037064</w:t>
      </w:r>
      <w:r w:rsidR="00E772D0">
        <w:rPr>
          <w:rFonts w:ascii="Calibri" w:hAnsi="Calibri" w:cs="Calibri"/>
          <w:bCs/>
          <w:color w:val="808080"/>
          <w:sz w:val="20"/>
          <w:szCs w:val="20"/>
        </w:rPr>
        <w:t>;</w:t>
      </w:r>
      <w:r w:rsidR="00E772D0" w:rsidRPr="00E772D0">
        <w:rPr>
          <w:rFonts w:ascii="Calibri" w:hAnsi="Calibri" w:cs="Calibri"/>
          <w:bCs/>
          <w:color w:val="808080"/>
          <w:sz w:val="20"/>
          <w:szCs w:val="20"/>
        </w:rPr>
        <w:t xml:space="preserve"> </w:t>
      </w:r>
      <w:r>
        <w:rPr>
          <w:rFonts w:ascii="Calibri" w:hAnsi="Calibri" w:cs="Calibri"/>
          <w:bCs/>
          <w:color w:val="808080"/>
          <w:sz w:val="20"/>
          <w:szCs w:val="20"/>
        </w:rPr>
        <w:t>available at USC Bookstore and on reserve at Norris Medical Library.</w:t>
      </w:r>
    </w:p>
    <w:p w14:paraId="540C52B8" w14:textId="77777777" w:rsidR="0024234C" w:rsidRPr="005D6BEC" w:rsidRDefault="0024234C" w:rsidP="00AE6D0B">
      <w:pPr>
        <w:rPr>
          <w:rFonts w:ascii="Calibri" w:hAnsi="Calibri" w:cs="Calibri"/>
          <w:b/>
          <w:sz w:val="20"/>
          <w:szCs w:val="20"/>
          <w:u w:val="single"/>
        </w:rPr>
      </w:pPr>
      <w:r>
        <w:rPr>
          <w:rFonts w:ascii="Calibri" w:hAnsi="Calibri" w:cs="Calibri"/>
          <w:bCs/>
          <w:color w:val="808080"/>
          <w:sz w:val="20"/>
          <w:szCs w:val="20"/>
        </w:rPr>
        <w:t>Developmental Biology, S.F. Gilbert, 10</w:t>
      </w:r>
      <w:r w:rsidRPr="0024234C">
        <w:rPr>
          <w:rFonts w:ascii="Calibri" w:hAnsi="Calibri" w:cs="Calibri"/>
          <w:bCs/>
          <w:color w:val="808080"/>
          <w:sz w:val="20"/>
          <w:szCs w:val="20"/>
          <w:vertAlign w:val="superscript"/>
        </w:rPr>
        <w:t>th</w:t>
      </w:r>
      <w:r>
        <w:rPr>
          <w:rFonts w:ascii="Calibri" w:hAnsi="Calibri" w:cs="Calibri"/>
          <w:bCs/>
          <w:color w:val="808080"/>
          <w:sz w:val="20"/>
          <w:szCs w:val="20"/>
        </w:rPr>
        <w:t xml:space="preserve"> ed. (2014); </w:t>
      </w:r>
      <w:r w:rsidR="00E772D0" w:rsidRPr="00E772D0">
        <w:rPr>
          <w:rFonts w:ascii="Calibri" w:hAnsi="Calibri" w:cs="Calibri"/>
          <w:bCs/>
          <w:color w:val="808080"/>
          <w:sz w:val="20"/>
          <w:szCs w:val="20"/>
        </w:rPr>
        <w:t>ISBN-13: 978-</w:t>
      </w:r>
      <w:r w:rsidR="00E772D0">
        <w:rPr>
          <w:rFonts w:ascii="Calibri" w:hAnsi="Calibri" w:cs="Calibri"/>
          <w:bCs/>
          <w:color w:val="808080"/>
          <w:sz w:val="20"/>
          <w:szCs w:val="20"/>
        </w:rPr>
        <w:t>0878939787;</w:t>
      </w:r>
      <w:r w:rsidR="00E772D0" w:rsidRPr="00E772D0">
        <w:rPr>
          <w:rFonts w:ascii="Calibri" w:hAnsi="Calibri" w:cs="Calibri"/>
          <w:bCs/>
          <w:color w:val="808080"/>
          <w:sz w:val="20"/>
          <w:szCs w:val="20"/>
        </w:rPr>
        <w:t xml:space="preserve"> </w:t>
      </w:r>
      <w:r>
        <w:rPr>
          <w:rFonts w:ascii="Calibri" w:hAnsi="Calibri" w:cs="Calibri"/>
          <w:bCs/>
          <w:color w:val="808080"/>
          <w:sz w:val="20"/>
          <w:szCs w:val="20"/>
        </w:rPr>
        <w:t>available at USC Bookstore and on reserve at Norris Medical Library.</w:t>
      </w:r>
    </w:p>
    <w:p w14:paraId="77CE3CAD" w14:textId="77777777" w:rsidR="00106E2B" w:rsidRPr="005D6BEC" w:rsidRDefault="00106E2B" w:rsidP="00AE6D0B">
      <w:pPr>
        <w:autoSpaceDE w:val="0"/>
        <w:autoSpaceDN w:val="0"/>
        <w:adjustRightInd w:val="0"/>
        <w:rPr>
          <w:rFonts w:ascii="Calibri" w:hAnsi="Calibri" w:cs="Calibri"/>
          <w:iCs/>
          <w:color w:val="000000"/>
          <w:sz w:val="20"/>
          <w:szCs w:val="20"/>
        </w:rPr>
      </w:pPr>
    </w:p>
    <w:p w14:paraId="3DFA9EE7" w14:textId="77777777" w:rsidR="00D2031B" w:rsidRPr="005D6BEC" w:rsidRDefault="001A20B0" w:rsidP="001A03F4">
      <w:pPr>
        <w:rPr>
          <w:rFonts w:ascii="Calibri" w:hAnsi="Calibri" w:cs="Calibri"/>
          <w:b/>
          <w:iCs/>
          <w:color w:val="000000"/>
        </w:rPr>
      </w:pPr>
      <w:r w:rsidRPr="005D6BEC">
        <w:rPr>
          <w:rFonts w:ascii="Calibri" w:hAnsi="Calibri" w:cs="Calibri"/>
          <w:b/>
          <w:iCs/>
          <w:color w:val="000000"/>
        </w:rPr>
        <w:t xml:space="preserve">Description and Assessment of </w:t>
      </w:r>
      <w:r w:rsidR="00106E2B" w:rsidRPr="005D6BEC">
        <w:rPr>
          <w:rFonts w:ascii="Calibri" w:hAnsi="Calibri" w:cs="Calibri"/>
          <w:b/>
          <w:iCs/>
          <w:color w:val="000000"/>
        </w:rPr>
        <w:t xml:space="preserve">Assignments </w:t>
      </w:r>
    </w:p>
    <w:p w14:paraId="52AEC6AE" w14:textId="77777777" w:rsidR="0024234C" w:rsidRDefault="0024234C" w:rsidP="001A20B0">
      <w:pPr>
        <w:rPr>
          <w:rStyle w:val="tooltiptext"/>
          <w:rFonts w:ascii="Calibri" w:hAnsi="Calibri" w:cs="Calibri"/>
          <w:color w:val="808080"/>
          <w:sz w:val="20"/>
          <w:szCs w:val="20"/>
        </w:rPr>
      </w:pPr>
      <w:r>
        <w:rPr>
          <w:rStyle w:val="tooltiptext"/>
          <w:rFonts w:ascii="Calibri" w:hAnsi="Calibri" w:cs="Calibri"/>
          <w:color w:val="808080"/>
          <w:sz w:val="20"/>
          <w:szCs w:val="20"/>
        </w:rPr>
        <w:t>Students are expected to read assigned sections of textbooks or supplemental materials</w:t>
      </w:r>
      <w:r w:rsidR="00C51259">
        <w:rPr>
          <w:rStyle w:val="tooltiptext"/>
          <w:rFonts w:ascii="Calibri" w:hAnsi="Calibri" w:cs="Calibri"/>
          <w:color w:val="808080"/>
          <w:sz w:val="20"/>
          <w:szCs w:val="20"/>
        </w:rPr>
        <w:t xml:space="preserve"> in advance of class. Students will be expected to participate actively in class discussion and will be called on at random to answer questions asked by the instructor. Midterm and final exams will utilize written short essay format questions. There will n</w:t>
      </w:r>
      <w:r w:rsidR="00B00EBA">
        <w:rPr>
          <w:rStyle w:val="tooltiptext"/>
          <w:rFonts w:ascii="Calibri" w:hAnsi="Calibri" w:cs="Calibri"/>
          <w:color w:val="808080"/>
          <w:sz w:val="20"/>
          <w:szCs w:val="20"/>
        </w:rPr>
        <w:t xml:space="preserve">ot be any written </w:t>
      </w:r>
      <w:r w:rsidR="00C51259">
        <w:rPr>
          <w:rStyle w:val="tooltiptext"/>
          <w:rFonts w:ascii="Calibri" w:hAnsi="Calibri" w:cs="Calibri"/>
          <w:color w:val="808080"/>
          <w:sz w:val="20"/>
          <w:szCs w:val="20"/>
        </w:rPr>
        <w:t>materials</w:t>
      </w:r>
      <w:r w:rsidR="00B00EBA">
        <w:rPr>
          <w:rStyle w:val="tooltiptext"/>
          <w:rFonts w:ascii="Calibri" w:hAnsi="Calibri" w:cs="Calibri"/>
          <w:color w:val="808080"/>
          <w:sz w:val="20"/>
          <w:szCs w:val="20"/>
        </w:rPr>
        <w:t xml:space="preserve"> </w:t>
      </w:r>
      <w:r w:rsidR="00C51259">
        <w:rPr>
          <w:rStyle w:val="tooltiptext"/>
          <w:rFonts w:ascii="Calibri" w:hAnsi="Calibri" w:cs="Calibri"/>
          <w:color w:val="808080"/>
          <w:sz w:val="20"/>
          <w:szCs w:val="20"/>
        </w:rPr>
        <w:t>submitted by students for grading other than associated with the exams</w:t>
      </w:r>
      <w:r w:rsidR="00B00EBA">
        <w:rPr>
          <w:rStyle w:val="tooltiptext"/>
          <w:rFonts w:ascii="Calibri" w:hAnsi="Calibri" w:cs="Calibri"/>
          <w:color w:val="808080"/>
          <w:sz w:val="20"/>
          <w:szCs w:val="20"/>
        </w:rPr>
        <w:t>, nor oral presentations other than associated with class questions and discussion</w:t>
      </w:r>
      <w:r w:rsidR="00C51259">
        <w:rPr>
          <w:rStyle w:val="tooltiptext"/>
          <w:rFonts w:ascii="Calibri" w:hAnsi="Calibri" w:cs="Calibri"/>
          <w:color w:val="808080"/>
          <w:sz w:val="20"/>
          <w:szCs w:val="20"/>
        </w:rPr>
        <w:t>.</w:t>
      </w:r>
    </w:p>
    <w:p w14:paraId="1608D4FC" w14:textId="77777777" w:rsidR="001A20B0" w:rsidRPr="005D6BEC" w:rsidRDefault="001A20B0" w:rsidP="001A20B0">
      <w:pPr>
        <w:rPr>
          <w:rStyle w:val="tooltiptext"/>
          <w:rFonts w:ascii="Calibri" w:hAnsi="Calibri" w:cs="Calibri"/>
          <w:color w:val="808080"/>
          <w:sz w:val="20"/>
          <w:szCs w:val="20"/>
        </w:rPr>
      </w:pPr>
    </w:p>
    <w:p w14:paraId="6BDF7DDE" w14:textId="77777777" w:rsidR="00106E2B" w:rsidRPr="005D6BEC" w:rsidRDefault="00106E2B" w:rsidP="001A03F4">
      <w:pPr>
        <w:rPr>
          <w:rStyle w:val="tooltiptext"/>
          <w:rFonts w:ascii="Calibri" w:hAnsi="Calibri" w:cs="Calibri"/>
          <w:color w:val="333333"/>
          <w:sz w:val="20"/>
          <w:szCs w:val="20"/>
        </w:rPr>
      </w:pPr>
    </w:p>
    <w:p w14:paraId="77ECA1EF" w14:textId="77777777" w:rsidR="00106E2B" w:rsidRPr="00301606" w:rsidRDefault="00106E2B" w:rsidP="001A03F4">
      <w:pPr>
        <w:rPr>
          <w:rStyle w:val="tooltiptext"/>
          <w:rFonts w:ascii="Calibri" w:hAnsi="Calibri" w:cs="Calibri"/>
          <w:b/>
          <w:iCs/>
          <w:color w:val="000000"/>
        </w:rPr>
      </w:pPr>
      <w:r w:rsidRPr="005D6BEC">
        <w:rPr>
          <w:rFonts w:ascii="Calibri" w:hAnsi="Calibri" w:cs="Calibri"/>
          <w:b/>
          <w:iCs/>
          <w:color w:val="000000"/>
        </w:rPr>
        <w:t>Grading Breakdown</w:t>
      </w:r>
    </w:p>
    <w:p w14:paraId="4C0D4A6E" w14:textId="77777777" w:rsidR="009468DA" w:rsidRDefault="009468DA" w:rsidP="001A03F4">
      <w:pPr>
        <w:rPr>
          <w:rStyle w:val="tooltiptext"/>
          <w:rFonts w:ascii="Calibri" w:hAnsi="Calibri" w:cs="Calibri"/>
          <w:color w:val="808080"/>
          <w:sz w:val="20"/>
          <w:szCs w:val="20"/>
        </w:rPr>
      </w:pPr>
    </w:p>
    <w:p w14:paraId="34ED3A80" w14:textId="77777777" w:rsidR="003826C2" w:rsidRDefault="003826C2" w:rsidP="001A03F4">
      <w:pPr>
        <w:rPr>
          <w:rStyle w:val="tooltiptext"/>
          <w:rFonts w:ascii="Calibri" w:hAnsi="Calibri" w:cs="Calibri"/>
          <w:color w:val="808080"/>
          <w:sz w:val="20"/>
          <w:szCs w:val="20"/>
        </w:rPr>
      </w:pPr>
    </w:p>
    <w:tbl>
      <w:tblPr>
        <w:tblStyle w:val="TableGrid"/>
        <w:tblW w:w="0" w:type="auto"/>
        <w:tblInd w:w="1548" w:type="dxa"/>
        <w:tblLook w:val="04A0" w:firstRow="1" w:lastRow="0" w:firstColumn="1" w:lastColumn="0" w:noHBand="0" w:noVBand="1"/>
      </w:tblPr>
      <w:tblGrid>
        <w:gridCol w:w="2340"/>
        <w:gridCol w:w="990"/>
        <w:gridCol w:w="1350"/>
      </w:tblGrid>
      <w:tr w:rsidR="003826C2" w14:paraId="4E30A158" w14:textId="77777777" w:rsidTr="003826C2">
        <w:tc>
          <w:tcPr>
            <w:tcW w:w="2340" w:type="dxa"/>
          </w:tcPr>
          <w:p w14:paraId="0BEA007E" w14:textId="77777777" w:rsidR="003826C2" w:rsidRPr="003826C2" w:rsidRDefault="003826C2" w:rsidP="003826C2">
            <w:pPr>
              <w:rPr>
                <w:rStyle w:val="tooltiptext"/>
                <w:rFonts w:ascii="Calibri" w:hAnsi="Calibri" w:cs="Calibri"/>
                <w:b/>
                <w:color w:val="000000" w:themeColor="text1"/>
                <w:sz w:val="20"/>
                <w:szCs w:val="20"/>
              </w:rPr>
            </w:pPr>
            <w:r w:rsidRPr="003826C2">
              <w:rPr>
                <w:rStyle w:val="tooltiptext"/>
                <w:rFonts w:ascii="Calibri" w:hAnsi="Calibri" w:cs="Calibri"/>
                <w:b/>
                <w:color w:val="000000" w:themeColor="text1"/>
                <w:sz w:val="20"/>
                <w:szCs w:val="20"/>
              </w:rPr>
              <w:t>Assignment</w:t>
            </w:r>
          </w:p>
        </w:tc>
        <w:tc>
          <w:tcPr>
            <w:tcW w:w="990" w:type="dxa"/>
          </w:tcPr>
          <w:p w14:paraId="2B2199E5" w14:textId="77777777" w:rsidR="003826C2" w:rsidRPr="003826C2" w:rsidRDefault="003826C2" w:rsidP="003826C2">
            <w:pPr>
              <w:rPr>
                <w:rStyle w:val="tooltiptext"/>
                <w:rFonts w:ascii="Calibri" w:hAnsi="Calibri" w:cs="Calibri"/>
                <w:b/>
                <w:color w:val="000000" w:themeColor="text1"/>
                <w:sz w:val="20"/>
                <w:szCs w:val="20"/>
              </w:rPr>
            </w:pPr>
            <w:r w:rsidRPr="003826C2">
              <w:rPr>
                <w:rStyle w:val="tooltiptext"/>
                <w:rFonts w:ascii="Calibri" w:hAnsi="Calibri" w:cs="Calibri"/>
                <w:b/>
                <w:color w:val="000000" w:themeColor="text1"/>
                <w:sz w:val="20"/>
                <w:szCs w:val="20"/>
              </w:rPr>
              <w:t>Points</w:t>
            </w:r>
          </w:p>
        </w:tc>
        <w:tc>
          <w:tcPr>
            <w:tcW w:w="1350" w:type="dxa"/>
          </w:tcPr>
          <w:p w14:paraId="4319C1E7" w14:textId="77777777" w:rsidR="003826C2" w:rsidRPr="003826C2" w:rsidRDefault="003826C2" w:rsidP="003826C2">
            <w:pPr>
              <w:rPr>
                <w:rStyle w:val="tooltiptext"/>
                <w:rFonts w:ascii="Calibri" w:hAnsi="Calibri" w:cs="Calibri"/>
                <w:b/>
                <w:color w:val="000000" w:themeColor="text1"/>
                <w:sz w:val="20"/>
                <w:szCs w:val="20"/>
              </w:rPr>
            </w:pPr>
            <w:r w:rsidRPr="003826C2">
              <w:rPr>
                <w:rStyle w:val="tooltiptext"/>
                <w:rFonts w:ascii="Calibri" w:hAnsi="Calibri" w:cs="Calibri"/>
                <w:b/>
                <w:color w:val="000000" w:themeColor="text1"/>
                <w:sz w:val="20"/>
                <w:szCs w:val="20"/>
              </w:rPr>
              <w:t xml:space="preserve">% </w:t>
            </w:r>
            <w:proofErr w:type="gramStart"/>
            <w:r w:rsidRPr="003826C2">
              <w:rPr>
                <w:rStyle w:val="tooltiptext"/>
                <w:rFonts w:ascii="Calibri" w:hAnsi="Calibri" w:cs="Calibri"/>
                <w:b/>
                <w:color w:val="000000" w:themeColor="text1"/>
                <w:sz w:val="20"/>
                <w:szCs w:val="20"/>
              </w:rPr>
              <w:t>of</w:t>
            </w:r>
            <w:proofErr w:type="gramEnd"/>
            <w:r w:rsidRPr="003826C2">
              <w:rPr>
                <w:rStyle w:val="tooltiptext"/>
                <w:rFonts w:ascii="Calibri" w:hAnsi="Calibri" w:cs="Calibri"/>
                <w:b/>
                <w:color w:val="000000" w:themeColor="text1"/>
                <w:sz w:val="20"/>
                <w:szCs w:val="20"/>
              </w:rPr>
              <w:t xml:space="preserve"> Grade</w:t>
            </w:r>
          </w:p>
        </w:tc>
      </w:tr>
      <w:tr w:rsidR="003826C2" w14:paraId="04A52513" w14:textId="77777777" w:rsidTr="003826C2">
        <w:tc>
          <w:tcPr>
            <w:tcW w:w="2340" w:type="dxa"/>
          </w:tcPr>
          <w:p w14:paraId="3AAA926C" w14:textId="77777777" w:rsidR="003826C2" w:rsidRDefault="003826C2" w:rsidP="003826C2">
            <w:pPr>
              <w:rPr>
                <w:rStyle w:val="tooltiptext"/>
                <w:rFonts w:ascii="Calibri" w:hAnsi="Calibri" w:cs="Calibri"/>
                <w:color w:val="808080"/>
                <w:sz w:val="20"/>
                <w:szCs w:val="20"/>
              </w:rPr>
            </w:pPr>
            <w:r>
              <w:rPr>
                <w:rStyle w:val="tooltiptext"/>
                <w:rFonts w:ascii="Calibri" w:hAnsi="Calibri" w:cs="Calibri"/>
                <w:color w:val="808080"/>
                <w:sz w:val="20"/>
                <w:szCs w:val="20"/>
              </w:rPr>
              <w:t>Class participation</w:t>
            </w:r>
          </w:p>
        </w:tc>
        <w:tc>
          <w:tcPr>
            <w:tcW w:w="990" w:type="dxa"/>
          </w:tcPr>
          <w:p w14:paraId="3CC010D3" w14:textId="77777777" w:rsidR="003826C2" w:rsidRDefault="003E5538" w:rsidP="003826C2">
            <w:pPr>
              <w:rPr>
                <w:rStyle w:val="tooltiptext"/>
                <w:rFonts w:ascii="Calibri" w:hAnsi="Calibri" w:cs="Calibri"/>
                <w:color w:val="808080"/>
                <w:sz w:val="20"/>
                <w:szCs w:val="20"/>
              </w:rPr>
            </w:pPr>
            <w:r>
              <w:rPr>
                <w:rStyle w:val="tooltiptext"/>
                <w:rFonts w:ascii="Calibri" w:hAnsi="Calibri" w:cs="Calibri"/>
                <w:color w:val="808080"/>
                <w:sz w:val="20"/>
                <w:szCs w:val="20"/>
              </w:rPr>
              <w:t>15</w:t>
            </w:r>
          </w:p>
        </w:tc>
        <w:tc>
          <w:tcPr>
            <w:tcW w:w="1350" w:type="dxa"/>
          </w:tcPr>
          <w:p w14:paraId="2F525575" w14:textId="77777777" w:rsidR="003826C2" w:rsidRDefault="003826C2" w:rsidP="003826C2">
            <w:pPr>
              <w:rPr>
                <w:rStyle w:val="tooltiptext"/>
                <w:rFonts w:ascii="Calibri" w:hAnsi="Calibri" w:cs="Calibri"/>
                <w:color w:val="808080"/>
                <w:sz w:val="20"/>
                <w:szCs w:val="20"/>
              </w:rPr>
            </w:pPr>
            <w:r>
              <w:rPr>
                <w:rStyle w:val="tooltiptext"/>
                <w:rFonts w:ascii="Calibri" w:hAnsi="Calibri" w:cs="Calibri"/>
                <w:color w:val="808080"/>
                <w:sz w:val="20"/>
                <w:szCs w:val="20"/>
              </w:rPr>
              <w:t>1</w:t>
            </w:r>
            <w:r w:rsidR="003E5538">
              <w:rPr>
                <w:rStyle w:val="tooltiptext"/>
                <w:rFonts w:ascii="Calibri" w:hAnsi="Calibri" w:cs="Calibri"/>
                <w:color w:val="808080"/>
                <w:sz w:val="20"/>
                <w:szCs w:val="20"/>
              </w:rPr>
              <w:t>5</w:t>
            </w:r>
          </w:p>
        </w:tc>
      </w:tr>
      <w:tr w:rsidR="003826C2" w14:paraId="4A84D078" w14:textId="77777777" w:rsidTr="003826C2">
        <w:tc>
          <w:tcPr>
            <w:tcW w:w="2340" w:type="dxa"/>
          </w:tcPr>
          <w:p w14:paraId="4E8C0CE3" w14:textId="77777777" w:rsidR="003826C2" w:rsidRDefault="003826C2" w:rsidP="003826C2">
            <w:pPr>
              <w:rPr>
                <w:rStyle w:val="tooltiptext"/>
                <w:rFonts w:ascii="Calibri" w:hAnsi="Calibri" w:cs="Calibri"/>
                <w:color w:val="808080"/>
                <w:sz w:val="20"/>
                <w:szCs w:val="20"/>
              </w:rPr>
            </w:pPr>
            <w:r>
              <w:rPr>
                <w:rStyle w:val="tooltiptext"/>
                <w:rFonts w:ascii="Calibri" w:hAnsi="Calibri" w:cs="Calibri"/>
                <w:color w:val="808080"/>
                <w:sz w:val="20"/>
                <w:szCs w:val="20"/>
              </w:rPr>
              <w:t>Midterm 1</w:t>
            </w:r>
          </w:p>
        </w:tc>
        <w:tc>
          <w:tcPr>
            <w:tcW w:w="990" w:type="dxa"/>
          </w:tcPr>
          <w:p w14:paraId="6DD74923" w14:textId="77777777" w:rsidR="003826C2" w:rsidRDefault="003E5538" w:rsidP="003826C2">
            <w:pPr>
              <w:rPr>
                <w:rStyle w:val="tooltiptext"/>
                <w:rFonts w:ascii="Calibri" w:hAnsi="Calibri" w:cs="Calibri"/>
                <w:color w:val="808080"/>
                <w:sz w:val="20"/>
                <w:szCs w:val="20"/>
              </w:rPr>
            </w:pPr>
            <w:r>
              <w:rPr>
                <w:rStyle w:val="tooltiptext"/>
                <w:rFonts w:ascii="Calibri" w:hAnsi="Calibri" w:cs="Calibri"/>
                <w:color w:val="808080"/>
                <w:sz w:val="20"/>
                <w:szCs w:val="20"/>
              </w:rPr>
              <w:t>25</w:t>
            </w:r>
          </w:p>
        </w:tc>
        <w:tc>
          <w:tcPr>
            <w:tcW w:w="1350" w:type="dxa"/>
          </w:tcPr>
          <w:p w14:paraId="771DBA66" w14:textId="77777777" w:rsidR="003826C2" w:rsidRDefault="003826C2" w:rsidP="003826C2">
            <w:pPr>
              <w:rPr>
                <w:rStyle w:val="tooltiptext"/>
                <w:rFonts w:ascii="Calibri" w:hAnsi="Calibri" w:cs="Calibri"/>
                <w:color w:val="808080"/>
                <w:sz w:val="20"/>
                <w:szCs w:val="20"/>
              </w:rPr>
            </w:pPr>
            <w:r>
              <w:rPr>
                <w:rStyle w:val="tooltiptext"/>
                <w:rFonts w:ascii="Calibri" w:hAnsi="Calibri" w:cs="Calibri"/>
                <w:color w:val="808080"/>
                <w:sz w:val="20"/>
                <w:szCs w:val="20"/>
              </w:rPr>
              <w:t>25</w:t>
            </w:r>
          </w:p>
        </w:tc>
      </w:tr>
      <w:tr w:rsidR="003826C2" w14:paraId="6D1608A5" w14:textId="77777777" w:rsidTr="003826C2">
        <w:tc>
          <w:tcPr>
            <w:tcW w:w="2340" w:type="dxa"/>
          </w:tcPr>
          <w:p w14:paraId="643E5758" w14:textId="77777777" w:rsidR="003826C2" w:rsidRDefault="003826C2" w:rsidP="003826C2">
            <w:pPr>
              <w:rPr>
                <w:rStyle w:val="tooltiptext"/>
                <w:rFonts w:ascii="Calibri" w:hAnsi="Calibri" w:cs="Calibri"/>
                <w:color w:val="808080"/>
                <w:sz w:val="20"/>
                <w:szCs w:val="20"/>
              </w:rPr>
            </w:pPr>
            <w:r>
              <w:rPr>
                <w:rStyle w:val="tooltiptext"/>
                <w:rFonts w:ascii="Calibri" w:hAnsi="Calibri" w:cs="Calibri"/>
                <w:color w:val="808080"/>
                <w:sz w:val="20"/>
                <w:szCs w:val="20"/>
              </w:rPr>
              <w:t>Midterm 2</w:t>
            </w:r>
          </w:p>
        </w:tc>
        <w:tc>
          <w:tcPr>
            <w:tcW w:w="990" w:type="dxa"/>
          </w:tcPr>
          <w:p w14:paraId="46A9BD4F" w14:textId="77777777" w:rsidR="003826C2" w:rsidRDefault="003E5538" w:rsidP="003826C2">
            <w:pPr>
              <w:rPr>
                <w:rStyle w:val="tooltiptext"/>
                <w:rFonts w:ascii="Calibri" w:hAnsi="Calibri" w:cs="Calibri"/>
                <w:color w:val="808080"/>
                <w:sz w:val="20"/>
                <w:szCs w:val="20"/>
              </w:rPr>
            </w:pPr>
            <w:r>
              <w:rPr>
                <w:rStyle w:val="tooltiptext"/>
                <w:rFonts w:ascii="Calibri" w:hAnsi="Calibri" w:cs="Calibri"/>
                <w:color w:val="808080"/>
                <w:sz w:val="20"/>
                <w:szCs w:val="20"/>
              </w:rPr>
              <w:t>25</w:t>
            </w:r>
          </w:p>
        </w:tc>
        <w:tc>
          <w:tcPr>
            <w:tcW w:w="1350" w:type="dxa"/>
          </w:tcPr>
          <w:p w14:paraId="78D06094" w14:textId="77777777" w:rsidR="003826C2" w:rsidRDefault="003826C2" w:rsidP="003826C2">
            <w:pPr>
              <w:rPr>
                <w:rStyle w:val="tooltiptext"/>
                <w:rFonts w:ascii="Calibri" w:hAnsi="Calibri" w:cs="Calibri"/>
                <w:color w:val="808080"/>
                <w:sz w:val="20"/>
                <w:szCs w:val="20"/>
              </w:rPr>
            </w:pPr>
            <w:r>
              <w:rPr>
                <w:rStyle w:val="tooltiptext"/>
                <w:rFonts w:ascii="Calibri" w:hAnsi="Calibri" w:cs="Calibri"/>
                <w:color w:val="808080"/>
                <w:sz w:val="20"/>
                <w:szCs w:val="20"/>
              </w:rPr>
              <w:t>25</w:t>
            </w:r>
          </w:p>
        </w:tc>
      </w:tr>
      <w:tr w:rsidR="003826C2" w14:paraId="219F3866" w14:textId="77777777" w:rsidTr="003826C2">
        <w:tc>
          <w:tcPr>
            <w:tcW w:w="2340" w:type="dxa"/>
          </w:tcPr>
          <w:p w14:paraId="01569DF4" w14:textId="77777777" w:rsidR="003826C2" w:rsidRDefault="003826C2" w:rsidP="003826C2">
            <w:pPr>
              <w:rPr>
                <w:rStyle w:val="tooltiptext"/>
                <w:rFonts w:ascii="Calibri" w:hAnsi="Calibri" w:cs="Calibri"/>
                <w:color w:val="808080"/>
                <w:sz w:val="20"/>
                <w:szCs w:val="20"/>
              </w:rPr>
            </w:pPr>
            <w:r>
              <w:rPr>
                <w:rStyle w:val="tooltiptext"/>
                <w:rFonts w:ascii="Calibri" w:hAnsi="Calibri" w:cs="Calibri"/>
                <w:color w:val="808080"/>
                <w:sz w:val="20"/>
                <w:szCs w:val="20"/>
              </w:rPr>
              <w:t>Final</w:t>
            </w:r>
          </w:p>
        </w:tc>
        <w:tc>
          <w:tcPr>
            <w:tcW w:w="990" w:type="dxa"/>
          </w:tcPr>
          <w:p w14:paraId="72F63E6D" w14:textId="77777777" w:rsidR="003826C2" w:rsidRDefault="003E5538" w:rsidP="003826C2">
            <w:pPr>
              <w:rPr>
                <w:rStyle w:val="tooltiptext"/>
                <w:rFonts w:ascii="Calibri" w:hAnsi="Calibri" w:cs="Calibri"/>
                <w:color w:val="808080"/>
                <w:sz w:val="20"/>
                <w:szCs w:val="20"/>
              </w:rPr>
            </w:pPr>
            <w:r>
              <w:rPr>
                <w:rStyle w:val="tooltiptext"/>
                <w:rFonts w:ascii="Calibri" w:hAnsi="Calibri" w:cs="Calibri"/>
                <w:color w:val="808080"/>
                <w:sz w:val="20"/>
                <w:szCs w:val="20"/>
              </w:rPr>
              <w:t>35</w:t>
            </w:r>
          </w:p>
        </w:tc>
        <w:tc>
          <w:tcPr>
            <w:tcW w:w="1350" w:type="dxa"/>
          </w:tcPr>
          <w:p w14:paraId="6BC5E2EB" w14:textId="77777777" w:rsidR="003826C2" w:rsidRDefault="003E5538" w:rsidP="003826C2">
            <w:pPr>
              <w:rPr>
                <w:rStyle w:val="tooltiptext"/>
                <w:rFonts w:ascii="Calibri" w:hAnsi="Calibri" w:cs="Calibri"/>
                <w:color w:val="808080"/>
                <w:sz w:val="20"/>
                <w:szCs w:val="20"/>
              </w:rPr>
            </w:pPr>
            <w:r>
              <w:rPr>
                <w:rStyle w:val="tooltiptext"/>
                <w:rFonts w:ascii="Calibri" w:hAnsi="Calibri" w:cs="Calibri"/>
                <w:color w:val="808080"/>
                <w:sz w:val="20"/>
                <w:szCs w:val="20"/>
              </w:rPr>
              <w:t>35</w:t>
            </w:r>
          </w:p>
        </w:tc>
      </w:tr>
      <w:tr w:rsidR="003826C2" w14:paraId="414F70AC" w14:textId="77777777" w:rsidTr="003826C2">
        <w:tc>
          <w:tcPr>
            <w:tcW w:w="2340" w:type="dxa"/>
          </w:tcPr>
          <w:p w14:paraId="7443719A" w14:textId="77777777" w:rsidR="003826C2" w:rsidRPr="003826C2" w:rsidRDefault="003826C2" w:rsidP="003826C2">
            <w:pPr>
              <w:rPr>
                <w:rStyle w:val="tooltiptext"/>
                <w:rFonts w:ascii="Calibri" w:hAnsi="Calibri" w:cs="Calibri"/>
                <w:b/>
                <w:color w:val="000000" w:themeColor="text1"/>
                <w:sz w:val="20"/>
                <w:szCs w:val="20"/>
              </w:rPr>
            </w:pPr>
            <w:r w:rsidRPr="003826C2">
              <w:rPr>
                <w:rStyle w:val="tooltiptext"/>
                <w:rFonts w:ascii="Calibri" w:hAnsi="Calibri" w:cs="Calibri"/>
                <w:b/>
                <w:color w:val="000000" w:themeColor="text1"/>
                <w:sz w:val="20"/>
                <w:szCs w:val="20"/>
              </w:rPr>
              <w:t>Total</w:t>
            </w:r>
          </w:p>
        </w:tc>
        <w:tc>
          <w:tcPr>
            <w:tcW w:w="990" w:type="dxa"/>
          </w:tcPr>
          <w:p w14:paraId="5A6A04E6" w14:textId="77777777" w:rsidR="003826C2" w:rsidRPr="003826C2" w:rsidRDefault="003E5538" w:rsidP="003826C2">
            <w:pPr>
              <w:rPr>
                <w:rStyle w:val="tooltiptext"/>
                <w:rFonts w:ascii="Calibri" w:hAnsi="Calibri" w:cs="Calibri"/>
                <w:b/>
                <w:color w:val="000000" w:themeColor="text1"/>
                <w:sz w:val="20"/>
                <w:szCs w:val="20"/>
              </w:rPr>
            </w:pPr>
            <w:r>
              <w:rPr>
                <w:rStyle w:val="tooltiptext"/>
                <w:rFonts w:ascii="Calibri" w:hAnsi="Calibri" w:cs="Calibri"/>
                <w:b/>
                <w:color w:val="000000" w:themeColor="text1"/>
                <w:sz w:val="20"/>
                <w:szCs w:val="20"/>
              </w:rPr>
              <w:t>1</w:t>
            </w:r>
            <w:r w:rsidR="003826C2" w:rsidRPr="003826C2">
              <w:rPr>
                <w:rStyle w:val="tooltiptext"/>
                <w:rFonts w:ascii="Calibri" w:hAnsi="Calibri" w:cs="Calibri"/>
                <w:b/>
                <w:color w:val="000000" w:themeColor="text1"/>
                <w:sz w:val="20"/>
                <w:szCs w:val="20"/>
              </w:rPr>
              <w:t>00</w:t>
            </w:r>
          </w:p>
        </w:tc>
        <w:tc>
          <w:tcPr>
            <w:tcW w:w="1350" w:type="dxa"/>
          </w:tcPr>
          <w:p w14:paraId="304AD162" w14:textId="77777777" w:rsidR="003826C2" w:rsidRPr="003826C2" w:rsidRDefault="003826C2" w:rsidP="003826C2">
            <w:pPr>
              <w:rPr>
                <w:rStyle w:val="tooltiptext"/>
                <w:rFonts w:ascii="Calibri" w:hAnsi="Calibri" w:cs="Calibri"/>
                <w:b/>
                <w:color w:val="000000" w:themeColor="text1"/>
                <w:sz w:val="20"/>
                <w:szCs w:val="20"/>
              </w:rPr>
            </w:pPr>
            <w:r w:rsidRPr="003826C2">
              <w:rPr>
                <w:rStyle w:val="tooltiptext"/>
                <w:rFonts w:ascii="Calibri" w:hAnsi="Calibri" w:cs="Calibri"/>
                <w:b/>
                <w:color w:val="000000" w:themeColor="text1"/>
                <w:sz w:val="20"/>
                <w:szCs w:val="20"/>
              </w:rPr>
              <w:t>100</w:t>
            </w:r>
          </w:p>
        </w:tc>
      </w:tr>
    </w:tbl>
    <w:p w14:paraId="1FA248AF" w14:textId="77777777" w:rsidR="00B60A65" w:rsidRPr="005D6BEC" w:rsidRDefault="00B60A65" w:rsidP="001F4ED2">
      <w:pPr>
        <w:ind w:left="1440"/>
        <w:rPr>
          <w:rStyle w:val="tooltiptext"/>
          <w:rFonts w:ascii="Calibri" w:hAnsi="Calibri" w:cs="Calibri"/>
          <w:color w:val="808080"/>
          <w:sz w:val="20"/>
          <w:szCs w:val="20"/>
        </w:rPr>
      </w:pPr>
    </w:p>
    <w:p w14:paraId="2FCB1F04" w14:textId="77777777" w:rsidR="00AE6D0B" w:rsidRPr="005D6BEC" w:rsidRDefault="00AE6D0B" w:rsidP="001A03F4">
      <w:pPr>
        <w:rPr>
          <w:rStyle w:val="tooltiptext"/>
          <w:rFonts w:ascii="Calibri" w:hAnsi="Calibri" w:cs="Calibri"/>
          <w:color w:val="808080"/>
          <w:sz w:val="20"/>
          <w:szCs w:val="20"/>
        </w:rPr>
      </w:pPr>
    </w:p>
    <w:p w14:paraId="1E71B432" w14:textId="77777777" w:rsidR="001A20B0" w:rsidRPr="005D6BEC" w:rsidRDefault="001A20B0" w:rsidP="001A03F4">
      <w:pPr>
        <w:rPr>
          <w:rStyle w:val="tooltiptext"/>
          <w:rFonts w:ascii="Calibri" w:hAnsi="Calibri" w:cs="Calibri"/>
          <w:color w:val="808080"/>
          <w:sz w:val="20"/>
          <w:szCs w:val="20"/>
        </w:rPr>
      </w:pPr>
    </w:p>
    <w:p w14:paraId="0B1AB08B" w14:textId="77777777" w:rsidR="004A49C5" w:rsidRPr="003826C2" w:rsidRDefault="004A49C5" w:rsidP="004A49C5">
      <w:pPr>
        <w:autoSpaceDE w:val="0"/>
        <w:autoSpaceDN w:val="0"/>
        <w:adjustRightInd w:val="0"/>
        <w:rPr>
          <w:rFonts w:ascii="Calibri" w:hAnsi="Calibri" w:cs="Calibri"/>
          <w:b/>
          <w:color w:val="000000" w:themeColor="text1"/>
        </w:rPr>
      </w:pPr>
      <w:r w:rsidRPr="003826C2">
        <w:rPr>
          <w:rFonts w:ascii="Calibri" w:hAnsi="Calibri" w:cs="Calibri"/>
          <w:b/>
          <w:color w:val="000000" w:themeColor="text1"/>
        </w:rPr>
        <w:t>Assignment Submission Policy</w:t>
      </w:r>
    </w:p>
    <w:p w14:paraId="19F377D3" w14:textId="77777777" w:rsidR="004A49C5" w:rsidRPr="005D6BEC" w:rsidRDefault="003826C2" w:rsidP="004A49C5">
      <w:pPr>
        <w:autoSpaceDE w:val="0"/>
        <w:autoSpaceDN w:val="0"/>
        <w:adjustRightInd w:val="0"/>
        <w:rPr>
          <w:rFonts w:ascii="Calibri" w:hAnsi="Calibri" w:cs="Calibri"/>
          <w:b/>
          <w:color w:val="808080"/>
          <w:sz w:val="20"/>
          <w:szCs w:val="20"/>
          <w:u w:val="single"/>
        </w:rPr>
      </w:pPr>
      <w:r>
        <w:rPr>
          <w:rFonts w:ascii="Calibri" w:hAnsi="Calibri" w:cs="Calibri"/>
          <w:color w:val="808080"/>
          <w:sz w:val="20"/>
          <w:szCs w:val="20"/>
        </w:rPr>
        <w:t>No submitted assignments</w:t>
      </w:r>
      <w:r w:rsidR="004A49C5" w:rsidRPr="005D6BEC">
        <w:rPr>
          <w:rFonts w:ascii="Calibri" w:hAnsi="Calibri" w:cs="Calibri"/>
          <w:color w:val="808080"/>
          <w:sz w:val="20"/>
          <w:szCs w:val="20"/>
        </w:rPr>
        <w:t xml:space="preserve">. </w:t>
      </w:r>
    </w:p>
    <w:p w14:paraId="2C489D64" w14:textId="77777777" w:rsidR="008C201F" w:rsidRPr="005D6BEC" w:rsidRDefault="008C201F" w:rsidP="00943434">
      <w:pPr>
        <w:autoSpaceDE w:val="0"/>
        <w:autoSpaceDN w:val="0"/>
        <w:adjustRightInd w:val="0"/>
        <w:rPr>
          <w:rFonts w:ascii="Calibri" w:hAnsi="Calibri" w:cs="Calibri"/>
          <w:color w:val="808080"/>
          <w:sz w:val="20"/>
          <w:szCs w:val="20"/>
        </w:rPr>
      </w:pPr>
    </w:p>
    <w:p w14:paraId="78CAC098" w14:textId="77777777" w:rsidR="008C201F" w:rsidRPr="003826C2" w:rsidRDefault="008C201F" w:rsidP="008C201F">
      <w:pPr>
        <w:pStyle w:val="NormalWeb"/>
        <w:spacing w:before="0" w:beforeAutospacing="0" w:after="0" w:afterAutospacing="0"/>
        <w:rPr>
          <w:rFonts w:ascii="Calibri" w:hAnsi="Calibri" w:cs="Calibri"/>
          <w:b/>
          <w:bCs/>
          <w:color w:val="000000" w:themeColor="text1"/>
        </w:rPr>
      </w:pPr>
      <w:r w:rsidRPr="003826C2">
        <w:rPr>
          <w:rFonts w:ascii="Calibri" w:hAnsi="Calibri" w:cs="Calibri"/>
          <w:b/>
          <w:bCs/>
          <w:color w:val="000000" w:themeColor="text1"/>
        </w:rPr>
        <w:t>Additional Policies</w:t>
      </w:r>
    </w:p>
    <w:p w14:paraId="154B7B10" w14:textId="32AE3D10" w:rsidR="004A49C5" w:rsidRPr="005D6BEC" w:rsidRDefault="003826C2" w:rsidP="00637594">
      <w:pPr>
        <w:outlineLvl w:val="0"/>
        <w:rPr>
          <w:rFonts w:ascii="Calibri" w:hAnsi="Calibri" w:cs="Calibri"/>
          <w:color w:val="808080"/>
          <w:sz w:val="20"/>
          <w:szCs w:val="20"/>
        </w:rPr>
      </w:pPr>
      <w:r>
        <w:rPr>
          <w:rFonts w:ascii="Calibri" w:hAnsi="Calibri" w:cs="Calibri"/>
          <w:color w:val="808080"/>
          <w:sz w:val="20"/>
          <w:szCs w:val="20"/>
        </w:rPr>
        <w:t xml:space="preserve">Attendance and reading of the assigned materials prior to each class is </w:t>
      </w:r>
      <w:r w:rsidR="00BF525B">
        <w:rPr>
          <w:rFonts w:ascii="Calibri" w:hAnsi="Calibri" w:cs="Calibri"/>
          <w:color w:val="808080"/>
          <w:sz w:val="20"/>
          <w:szCs w:val="20"/>
        </w:rPr>
        <w:t>expected</w:t>
      </w:r>
      <w:r w:rsidRPr="00C8440C">
        <w:rPr>
          <w:rFonts w:ascii="Calibri" w:hAnsi="Calibri" w:cs="Calibri"/>
          <w:color w:val="808080"/>
          <w:sz w:val="20"/>
          <w:szCs w:val="20"/>
        </w:rPr>
        <w:t>.</w:t>
      </w:r>
      <w:r w:rsidR="008C201F" w:rsidRPr="005D6BEC">
        <w:rPr>
          <w:rFonts w:ascii="Calibri" w:hAnsi="Calibri" w:cs="Calibri"/>
          <w:color w:val="808080"/>
          <w:sz w:val="20"/>
          <w:szCs w:val="20"/>
        </w:rPr>
        <w:t xml:space="preserve"> </w:t>
      </w:r>
      <w:r w:rsidR="003E5538">
        <w:rPr>
          <w:rFonts w:ascii="Calibri" w:hAnsi="Calibri" w:cs="Calibri"/>
          <w:color w:val="808080"/>
          <w:sz w:val="20"/>
          <w:szCs w:val="20"/>
        </w:rPr>
        <w:t>Students are expected to participate actively in class and will be called on at random to answer questions posed by the instructor.</w:t>
      </w:r>
      <w:r w:rsidR="004A49C5" w:rsidRPr="005D6BEC">
        <w:rPr>
          <w:rFonts w:ascii="Calibri" w:hAnsi="Calibri" w:cs="Calibri"/>
          <w:b/>
          <w:sz w:val="20"/>
          <w:szCs w:val="20"/>
        </w:rPr>
        <w:br w:type="page"/>
      </w:r>
    </w:p>
    <w:p w14:paraId="0BBCC166" w14:textId="77777777" w:rsidR="006D6E28" w:rsidRPr="005D6BEC" w:rsidRDefault="000502F7" w:rsidP="00196114">
      <w:pPr>
        <w:rPr>
          <w:rFonts w:ascii="Calibri" w:hAnsi="Calibri" w:cs="Calibri"/>
          <w:b/>
        </w:rPr>
      </w:pPr>
      <w:r w:rsidRPr="005D6BEC">
        <w:rPr>
          <w:rFonts w:ascii="Calibri" w:hAnsi="Calibri" w:cs="Calibri"/>
          <w:b/>
        </w:rPr>
        <w:lastRenderedPageBreak/>
        <w:t>C</w:t>
      </w:r>
      <w:r w:rsidR="00196114" w:rsidRPr="005D6BEC">
        <w:rPr>
          <w:rFonts w:ascii="Calibri" w:hAnsi="Calibri" w:cs="Calibri"/>
          <w:b/>
        </w:rPr>
        <w:t>ourse Schedule: A Weekly Breakdown</w:t>
      </w:r>
    </w:p>
    <w:p w14:paraId="45C3AE32" w14:textId="77777777" w:rsidR="00087C8A" w:rsidRPr="005D6BEC" w:rsidRDefault="00087C8A" w:rsidP="00087C8A">
      <w:pPr>
        <w:pStyle w:val="ListParagraph"/>
        <w:ind w:left="1440"/>
        <w:rPr>
          <w:rFonts w:ascii="Calibri" w:hAnsi="Calibri" w:cs="Calibri"/>
          <w:b/>
          <w:color w:val="808080"/>
          <w:sz w:val="20"/>
          <w:szCs w:val="20"/>
        </w:rPr>
      </w:pPr>
    </w:p>
    <w:tbl>
      <w:tblPr>
        <w:tblW w:w="9385"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20"/>
        <w:gridCol w:w="2140"/>
        <w:gridCol w:w="3445"/>
        <w:gridCol w:w="2980"/>
      </w:tblGrid>
      <w:tr w:rsidR="00D14CC3" w:rsidRPr="00115C04" w14:paraId="51585F6B" w14:textId="77777777" w:rsidTr="00402BEE">
        <w:trPr>
          <w:trHeight w:val="255"/>
        </w:trPr>
        <w:tc>
          <w:tcPr>
            <w:tcW w:w="820" w:type="dxa"/>
            <w:shd w:val="clear" w:color="auto" w:fill="auto"/>
            <w:hideMark/>
          </w:tcPr>
          <w:p w14:paraId="7EFE8921"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Lecture #</w:t>
            </w:r>
          </w:p>
        </w:tc>
        <w:tc>
          <w:tcPr>
            <w:tcW w:w="2140" w:type="dxa"/>
            <w:shd w:val="clear" w:color="auto" w:fill="auto"/>
            <w:hideMark/>
          </w:tcPr>
          <w:p w14:paraId="05DFB672"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General topic</w:t>
            </w:r>
          </w:p>
        </w:tc>
        <w:tc>
          <w:tcPr>
            <w:tcW w:w="3445" w:type="dxa"/>
            <w:shd w:val="clear" w:color="auto" w:fill="auto"/>
            <w:hideMark/>
          </w:tcPr>
          <w:p w14:paraId="7266E5D7"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Specific subjects</w:t>
            </w:r>
          </w:p>
        </w:tc>
        <w:tc>
          <w:tcPr>
            <w:tcW w:w="2980" w:type="dxa"/>
            <w:shd w:val="clear" w:color="auto" w:fill="auto"/>
            <w:hideMark/>
          </w:tcPr>
          <w:p w14:paraId="708C4C4F"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Reading</w:t>
            </w:r>
          </w:p>
        </w:tc>
      </w:tr>
      <w:tr w:rsidR="00D14CC3" w:rsidRPr="00115C04" w14:paraId="5F66DC8E" w14:textId="77777777" w:rsidTr="00402BEE">
        <w:trPr>
          <w:trHeight w:val="1785"/>
        </w:trPr>
        <w:tc>
          <w:tcPr>
            <w:tcW w:w="820" w:type="dxa"/>
            <w:shd w:val="clear" w:color="auto" w:fill="auto"/>
            <w:hideMark/>
          </w:tcPr>
          <w:p w14:paraId="46517B4A"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w:t>
            </w:r>
          </w:p>
        </w:tc>
        <w:tc>
          <w:tcPr>
            <w:tcW w:w="2140" w:type="dxa"/>
            <w:shd w:val="clear" w:color="auto" w:fill="auto"/>
            <w:hideMark/>
          </w:tcPr>
          <w:p w14:paraId="3EF3A38B"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Course intro</w:t>
            </w:r>
          </w:p>
        </w:tc>
        <w:tc>
          <w:tcPr>
            <w:tcW w:w="3445" w:type="dxa"/>
            <w:shd w:val="clear" w:color="auto" w:fill="auto"/>
            <w:hideMark/>
          </w:tcPr>
          <w:p w14:paraId="23D5E749"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Course introduction</w:t>
            </w:r>
            <w:r w:rsidRPr="00115C04">
              <w:rPr>
                <w:rFonts w:asciiTheme="minorHAnsi" w:hAnsiTheme="minorHAnsi"/>
                <w:color w:val="000000"/>
                <w:sz w:val="18"/>
                <w:szCs w:val="18"/>
              </w:rPr>
              <w:br/>
              <w:t>Overview of human embryology</w:t>
            </w:r>
            <w:r w:rsidRPr="00115C04">
              <w:rPr>
                <w:rFonts w:asciiTheme="minorHAnsi" w:hAnsiTheme="minorHAnsi"/>
                <w:color w:val="000000"/>
                <w:sz w:val="18"/>
                <w:szCs w:val="18"/>
              </w:rPr>
              <w:br/>
              <w:t>Comparison to other species</w:t>
            </w:r>
            <w:r w:rsidRPr="00115C04">
              <w:rPr>
                <w:rFonts w:asciiTheme="minorHAnsi" w:hAnsiTheme="minorHAnsi"/>
                <w:color w:val="000000"/>
                <w:sz w:val="18"/>
                <w:szCs w:val="18"/>
              </w:rPr>
              <w:br/>
              <w:t>The cell biology of development</w:t>
            </w:r>
            <w:r w:rsidRPr="00115C04">
              <w:rPr>
                <w:rFonts w:asciiTheme="minorHAnsi" w:hAnsiTheme="minorHAnsi"/>
                <w:color w:val="000000"/>
                <w:sz w:val="18"/>
                <w:szCs w:val="18"/>
              </w:rPr>
              <w:br/>
              <w:t>Teratology - immediate effects</w:t>
            </w:r>
            <w:r w:rsidRPr="00115C04">
              <w:rPr>
                <w:rFonts w:asciiTheme="minorHAnsi" w:hAnsiTheme="minorHAnsi"/>
                <w:color w:val="000000"/>
                <w:sz w:val="18"/>
                <w:szCs w:val="18"/>
              </w:rPr>
              <w:br/>
              <w:t>Teratology - 2nd and 3rd generation effects</w:t>
            </w:r>
            <w:r w:rsidRPr="00115C04">
              <w:rPr>
                <w:rFonts w:asciiTheme="minorHAnsi" w:hAnsiTheme="minorHAnsi"/>
                <w:color w:val="000000"/>
                <w:sz w:val="18"/>
                <w:szCs w:val="18"/>
              </w:rPr>
              <w:br/>
              <w:t>Featured correlate: DES</w:t>
            </w:r>
          </w:p>
        </w:tc>
        <w:tc>
          <w:tcPr>
            <w:tcW w:w="2980" w:type="dxa"/>
            <w:shd w:val="clear" w:color="auto" w:fill="auto"/>
            <w:hideMark/>
          </w:tcPr>
          <w:p w14:paraId="6016A28D"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 pp 1-13 (all)</w:t>
            </w:r>
            <w:r w:rsidRPr="00115C04">
              <w:rPr>
                <w:rFonts w:asciiTheme="minorHAnsi" w:hAnsiTheme="minorHAnsi"/>
                <w:color w:val="000000"/>
                <w:sz w:val="18"/>
                <w:szCs w:val="18"/>
              </w:rPr>
              <w:br/>
              <w:t>Moore chapter 20 pp 471-484</w:t>
            </w:r>
            <w:r w:rsidRPr="00115C04">
              <w:rPr>
                <w:rFonts w:asciiTheme="minorHAnsi" w:hAnsiTheme="minorHAnsi"/>
                <w:color w:val="000000"/>
                <w:sz w:val="18"/>
                <w:szCs w:val="18"/>
              </w:rPr>
              <w:br/>
              <w:t>Gilbert chapter 1 pp 12-29</w:t>
            </w:r>
            <w:r w:rsidRPr="00115C04">
              <w:rPr>
                <w:rFonts w:asciiTheme="minorHAnsi" w:hAnsiTheme="minorHAnsi"/>
                <w:color w:val="000000"/>
                <w:sz w:val="18"/>
                <w:szCs w:val="18"/>
              </w:rPr>
              <w:br/>
              <w:t>Gilbert chapter 18 pp 635-655</w:t>
            </w:r>
          </w:p>
        </w:tc>
      </w:tr>
      <w:tr w:rsidR="00D14CC3" w:rsidRPr="00115C04" w14:paraId="5CD92E76" w14:textId="77777777" w:rsidTr="00402BEE">
        <w:trPr>
          <w:trHeight w:val="1530"/>
        </w:trPr>
        <w:tc>
          <w:tcPr>
            <w:tcW w:w="820" w:type="dxa"/>
            <w:shd w:val="clear" w:color="auto" w:fill="auto"/>
            <w:hideMark/>
          </w:tcPr>
          <w:p w14:paraId="08280B8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2</w:t>
            </w:r>
          </w:p>
        </w:tc>
        <w:tc>
          <w:tcPr>
            <w:tcW w:w="2140" w:type="dxa"/>
            <w:shd w:val="clear" w:color="auto" w:fill="auto"/>
            <w:hideMark/>
          </w:tcPr>
          <w:p w14:paraId="03500382"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Oogenesis</w:t>
            </w:r>
          </w:p>
        </w:tc>
        <w:tc>
          <w:tcPr>
            <w:tcW w:w="3445" w:type="dxa"/>
            <w:shd w:val="clear" w:color="auto" w:fill="auto"/>
            <w:hideMark/>
          </w:tcPr>
          <w:p w14:paraId="2FA33931"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 xml:space="preserve">Oogenesis in </w:t>
            </w:r>
            <w:proofErr w:type="spellStart"/>
            <w:r w:rsidRPr="00115C04">
              <w:rPr>
                <w:rFonts w:asciiTheme="minorHAnsi" w:hAnsiTheme="minorHAnsi"/>
                <w:color w:val="000000"/>
                <w:sz w:val="18"/>
                <w:szCs w:val="18"/>
              </w:rPr>
              <w:t>nonmammalian</w:t>
            </w:r>
            <w:proofErr w:type="spellEnd"/>
            <w:r w:rsidRPr="00115C04">
              <w:rPr>
                <w:rFonts w:asciiTheme="minorHAnsi" w:hAnsiTheme="minorHAnsi"/>
                <w:color w:val="000000"/>
                <w:sz w:val="18"/>
                <w:szCs w:val="18"/>
              </w:rPr>
              <w:t xml:space="preserve"> models</w:t>
            </w:r>
            <w:r w:rsidRPr="00115C04">
              <w:rPr>
                <w:rFonts w:asciiTheme="minorHAnsi" w:hAnsiTheme="minorHAnsi"/>
                <w:color w:val="000000"/>
                <w:sz w:val="18"/>
                <w:szCs w:val="18"/>
              </w:rPr>
              <w:br/>
              <w:t>Concept of maternal information</w:t>
            </w:r>
            <w:r w:rsidRPr="00115C04">
              <w:rPr>
                <w:rFonts w:asciiTheme="minorHAnsi" w:hAnsiTheme="minorHAnsi"/>
                <w:color w:val="000000"/>
                <w:sz w:val="18"/>
                <w:szCs w:val="18"/>
              </w:rPr>
              <w:br/>
              <w:t>Oogenesis in mammals</w:t>
            </w:r>
            <w:r w:rsidRPr="00115C04">
              <w:rPr>
                <w:rFonts w:asciiTheme="minorHAnsi" w:hAnsiTheme="minorHAnsi"/>
                <w:color w:val="000000"/>
                <w:sz w:val="18"/>
                <w:szCs w:val="18"/>
              </w:rPr>
              <w:br/>
              <w:t>Spermatogenesis</w:t>
            </w:r>
            <w:r w:rsidRPr="00115C04">
              <w:rPr>
                <w:rFonts w:asciiTheme="minorHAnsi" w:hAnsiTheme="minorHAnsi"/>
                <w:color w:val="000000"/>
                <w:sz w:val="18"/>
                <w:szCs w:val="18"/>
              </w:rPr>
              <w:br/>
              <w:t>Oocyte maturation and ovulation in mammals</w:t>
            </w:r>
            <w:r w:rsidRPr="00115C04">
              <w:rPr>
                <w:rFonts w:asciiTheme="minorHAnsi" w:hAnsiTheme="minorHAnsi"/>
                <w:color w:val="000000"/>
                <w:sz w:val="18"/>
                <w:szCs w:val="18"/>
              </w:rPr>
              <w:br/>
              <w:t xml:space="preserve">Featured correlate: chromosome </w:t>
            </w:r>
            <w:proofErr w:type="spellStart"/>
            <w:r w:rsidRPr="00115C04">
              <w:rPr>
                <w:rFonts w:asciiTheme="minorHAnsi" w:hAnsiTheme="minorHAnsi"/>
                <w:color w:val="000000"/>
                <w:sz w:val="18"/>
                <w:szCs w:val="18"/>
              </w:rPr>
              <w:t>dysjunction</w:t>
            </w:r>
            <w:proofErr w:type="spellEnd"/>
            <w:r w:rsidRPr="00115C04">
              <w:rPr>
                <w:rFonts w:asciiTheme="minorHAnsi" w:hAnsiTheme="minorHAnsi"/>
                <w:color w:val="000000"/>
                <w:sz w:val="18"/>
                <w:szCs w:val="18"/>
              </w:rPr>
              <w:t xml:space="preserve"> defects</w:t>
            </w:r>
          </w:p>
        </w:tc>
        <w:tc>
          <w:tcPr>
            <w:tcW w:w="2980" w:type="dxa"/>
            <w:shd w:val="clear" w:color="auto" w:fill="auto"/>
            <w:hideMark/>
          </w:tcPr>
          <w:p w14:paraId="23D5D1AA"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2 pp 15-28</w:t>
            </w:r>
            <w:r w:rsidRPr="00115C04">
              <w:rPr>
                <w:rFonts w:asciiTheme="minorHAnsi" w:hAnsiTheme="minorHAnsi"/>
                <w:color w:val="000000"/>
                <w:sz w:val="18"/>
                <w:szCs w:val="18"/>
              </w:rPr>
              <w:br/>
              <w:t>Gilbert chapter 17 pp 610-624</w:t>
            </w:r>
          </w:p>
        </w:tc>
      </w:tr>
      <w:tr w:rsidR="00D14CC3" w:rsidRPr="00115C04" w14:paraId="2E3FDF4B" w14:textId="77777777" w:rsidTr="00402BEE">
        <w:trPr>
          <w:trHeight w:val="1275"/>
        </w:trPr>
        <w:tc>
          <w:tcPr>
            <w:tcW w:w="820" w:type="dxa"/>
            <w:shd w:val="clear" w:color="auto" w:fill="auto"/>
            <w:hideMark/>
          </w:tcPr>
          <w:p w14:paraId="12D85E8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3</w:t>
            </w:r>
          </w:p>
        </w:tc>
        <w:tc>
          <w:tcPr>
            <w:tcW w:w="2140" w:type="dxa"/>
            <w:shd w:val="clear" w:color="auto" w:fill="auto"/>
            <w:hideMark/>
          </w:tcPr>
          <w:p w14:paraId="11B02077"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Early cleavage</w:t>
            </w:r>
          </w:p>
        </w:tc>
        <w:tc>
          <w:tcPr>
            <w:tcW w:w="3445" w:type="dxa"/>
            <w:shd w:val="clear" w:color="auto" w:fill="auto"/>
            <w:hideMark/>
          </w:tcPr>
          <w:p w14:paraId="2CDA3585"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Fertilization</w:t>
            </w:r>
            <w:r w:rsidRPr="00115C04">
              <w:rPr>
                <w:rFonts w:asciiTheme="minorHAnsi" w:hAnsiTheme="minorHAnsi"/>
                <w:color w:val="000000"/>
                <w:sz w:val="18"/>
                <w:szCs w:val="18"/>
              </w:rPr>
              <w:br/>
              <w:t xml:space="preserve">Early cleavage in </w:t>
            </w:r>
            <w:proofErr w:type="spellStart"/>
            <w:r w:rsidRPr="00115C04">
              <w:rPr>
                <w:rFonts w:asciiTheme="minorHAnsi" w:hAnsiTheme="minorHAnsi"/>
                <w:color w:val="000000"/>
                <w:sz w:val="18"/>
                <w:szCs w:val="18"/>
              </w:rPr>
              <w:t>nonmammalian</w:t>
            </w:r>
            <w:proofErr w:type="spellEnd"/>
            <w:r w:rsidRPr="00115C04">
              <w:rPr>
                <w:rFonts w:asciiTheme="minorHAnsi" w:hAnsiTheme="minorHAnsi"/>
                <w:color w:val="000000"/>
                <w:sz w:val="18"/>
                <w:szCs w:val="18"/>
              </w:rPr>
              <w:t xml:space="preserve"> species</w:t>
            </w:r>
            <w:r w:rsidRPr="00115C04">
              <w:rPr>
                <w:rFonts w:asciiTheme="minorHAnsi" w:hAnsiTheme="minorHAnsi"/>
                <w:color w:val="000000"/>
                <w:sz w:val="18"/>
                <w:szCs w:val="18"/>
              </w:rPr>
              <w:br/>
              <w:t>The maternal to zygotic transition</w:t>
            </w:r>
            <w:r w:rsidRPr="00115C04">
              <w:rPr>
                <w:rFonts w:asciiTheme="minorHAnsi" w:hAnsiTheme="minorHAnsi"/>
                <w:color w:val="000000"/>
                <w:sz w:val="18"/>
                <w:szCs w:val="18"/>
              </w:rPr>
              <w:br/>
              <w:t>Early cleavage in mammals</w:t>
            </w:r>
            <w:r w:rsidRPr="00115C04">
              <w:rPr>
                <w:rFonts w:asciiTheme="minorHAnsi" w:hAnsiTheme="minorHAnsi"/>
                <w:color w:val="000000"/>
                <w:sz w:val="18"/>
                <w:szCs w:val="18"/>
              </w:rPr>
              <w:br/>
              <w:t>Featured correlate: in vitro fertilization</w:t>
            </w:r>
          </w:p>
        </w:tc>
        <w:tc>
          <w:tcPr>
            <w:tcW w:w="2980" w:type="dxa"/>
            <w:shd w:val="clear" w:color="auto" w:fill="auto"/>
            <w:hideMark/>
          </w:tcPr>
          <w:p w14:paraId="4A440350"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2 pp 31-35</w:t>
            </w:r>
            <w:r w:rsidRPr="00115C04">
              <w:rPr>
                <w:rFonts w:asciiTheme="minorHAnsi" w:hAnsiTheme="minorHAnsi"/>
                <w:color w:val="000000"/>
                <w:sz w:val="18"/>
                <w:szCs w:val="18"/>
              </w:rPr>
              <w:br/>
              <w:t>Gilbert chapter 4 pp 107-115</w:t>
            </w:r>
            <w:r w:rsidRPr="00115C04">
              <w:rPr>
                <w:rFonts w:asciiTheme="minorHAnsi" w:hAnsiTheme="minorHAnsi"/>
                <w:color w:val="000000"/>
                <w:sz w:val="18"/>
                <w:szCs w:val="18"/>
              </w:rPr>
              <w:br/>
              <w:t>Gilbert chapter 5 pp153-158</w:t>
            </w:r>
          </w:p>
        </w:tc>
      </w:tr>
      <w:tr w:rsidR="00D14CC3" w:rsidRPr="00115C04" w14:paraId="555DE11A" w14:textId="77777777" w:rsidTr="00402BEE">
        <w:trPr>
          <w:trHeight w:val="1275"/>
        </w:trPr>
        <w:tc>
          <w:tcPr>
            <w:tcW w:w="820" w:type="dxa"/>
            <w:shd w:val="clear" w:color="auto" w:fill="auto"/>
            <w:hideMark/>
          </w:tcPr>
          <w:p w14:paraId="636601C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4</w:t>
            </w:r>
          </w:p>
        </w:tc>
        <w:tc>
          <w:tcPr>
            <w:tcW w:w="2140" w:type="dxa"/>
            <w:shd w:val="clear" w:color="auto" w:fill="auto"/>
            <w:hideMark/>
          </w:tcPr>
          <w:p w14:paraId="5B603990"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Cytoplasmic localization and early asymmetry</w:t>
            </w:r>
          </w:p>
        </w:tc>
        <w:tc>
          <w:tcPr>
            <w:tcW w:w="3445" w:type="dxa"/>
            <w:shd w:val="clear" w:color="auto" w:fill="auto"/>
            <w:hideMark/>
          </w:tcPr>
          <w:p w14:paraId="158D4193"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 xml:space="preserve">Early specification in </w:t>
            </w:r>
            <w:proofErr w:type="spellStart"/>
            <w:r w:rsidRPr="00115C04">
              <w:rPr>
                <w:rFonts w:asciiTheme="minorHAnsi" w:hAnsiTheme="minorHAnsi"/>
                <w:color w:val="000000"/>
                <w:sz w:val="18"/>
                <w:szCs w:val="18"/>
              </w:rPr>
              <w:t>nonmammalian</w:t>
            </w:r>
            <w:proofErr w:type="spellEnd"/>
            <w:r w:rsidRPr="00115C04">
              <w:rPr>
                <w:rFonts w:asciiTheme="minorHAnsi" w:hAnsiTheme="minorHAnsi"/>
                <w:color w:val="000000"/>
                <w:sz w:val="18"/>
                <w:szCs w:val="18"/>
              </w:rPr>
              <w:t xml:space="preserve"> species</w:t>
            </w:r>
            <w:r w:rsidRPr="00115C04">
              <w:rPr>
                <w:rFonts w:asciiTheme="minorHAnsi" w:hAnsiTheme="minorHAnsi"/>
                <w:color w:val="000000"/>
                <w:sz w:val="18"/>
                <w:szCs w:val="18"/>
              </w:rPr>
              <w:br/>
              <w:t>Derivation of the mammalian blastocyst</w:t>
            </w:r>
            <w:r w:rsidRPr="00115C04">
              <w:rPr>
                <w:rFonts w:asciiTheme="minorHAnsi" w:hAnsiTheme="minorHAnsi"/>
                <w:color w:val="000000"/>
                <w:sz w:val="18"/>
                <w:szCs w:val="18"/>
              </w:rPr>
              <w:br/>
              <w:t xml:space="preserve">Specification of ICM </w:t>
            </w:r>
            <w:proofErr w:type="spellStart"/>
            <w:r w:rsidRPr="00115C04">
              <w:rPr>
                <w:rFonts w:asciiTheme="minorHAnsi" w:hAnsiTheme="minorHAnsi"/>
                <w:color w:val="000000"/>
                <w:sz w:val="18"/>
                <w:szCs w:val="18"/>
              </w:rPr>
              <w:t>vs</w:t>
            </w:r>
            <w:proofErr w:type="spellEnd"/>
            <w:r w:rsidRPr="00115C04">
              <w:rPr>
                <w:rFonts w:asciiTheme="minorHAnsi" w:hAnsiTheme="minorHAnsi"/>
                <w:color w:val="000000"/>
                <w:sz w:val="18"/>
                <w:szCs w:val="18"/>
              </w:rPr>
              <w:t xml:space="preserve"> </w:t>
            </w:r>
            <w:proofErr w:type="spellStart"/>
            <w:r w:rsidRPr="00115C04">
              <w:rPr>
                <w:rFonts w:asciiTheme="minorHAnsi" w:hAnsiTheme="minorHAnsi"/>
                <w:color w:val="000000"/>
                <w:sz w:val="18"/>
                <w:szCs w:val="18"/>
              </w:rPr>
              <w:t>trophoblast</w:t>
            </w:r>
            <w:proofErr w:type="spellEnd"/>
            <w:r w:rsidRPr="00115C04">
              <w:rPr>
                <w:rFonts w:asciiTheme="minorHAnsi" w:hAnsiTheme="minorHAnsi"/>
                <w:color w:val="000000"/>
                <w:sz w:val="18"/>
                <w:szCs w:val="18"/>
              </w:rPr>
              <w:br/>
              <w:t xml:space="preserve">Axis formation in </w:t>
            </w:r>
            <w:proofErr w:type="spellStart"/>
            <w:r w:rsidRPr="00115C04">
              <w:rPr>
                <w:rFonts w:asciiTheme="minorHAnsi" w:hAnsiTheme="minorHAnsi"/>
                <w:color w:val="000000"/>
                <w:sz w:val="18"/>
                <w:szCs w:val="18"/>
              </w:rPr>
              <w:t>nonmammals</w:t>
            </w:r>
            <w:proofErr w:type="spellEnd"/>
            <w:r w:rsidRPr="00115C04">
              <w:rPr>
                <w:rFonts w:asciiTheme="minorHAnsi" w:hAnsiTheme="minorHAnsi"/>
                <w:color w:val="000000"/>
                <w:sz w:val="18"/>
                <w:szCs w:val="18"/>
              </w:rPr>
              <w:t xml:space="preserve"> and mammals</w:t>
            </w:r>
            <w:r w:rsidRPr="00115C04">
              <w:rPr>
                <w:rFonts w:asciiTheme="minorHAnsi" w:hAnsiTheme="minorHAnsi"/>
                <w:color w:val="000000"/>
                <w:sz w:val="18"/>
                <w:szCs w:val="18"/>
              </w:rPr>
              <w:br/>
              <w:t>Featured correlate: embryonic stem cells</w:t>
            </w:r>
          </w:p>
        </w:tc>
        <w:tc>
          <w:tcPr>
            <w:tcW w:w="2980" w:type="dxa"/>
            <w:shd w:val="clear" w:color="auto" w:fill="auto"/>
            <w:hideMark/>
          </w:tcPr>
          <w:p w14:paraId="67196C55"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2 pp 36-40</w:t>
            </w:r>
            <w:r w:rsidRPr="00115C04">
              <w:rPr>
                <w:rFonts w:asciiTheme="minorHAnsi" w:hAnsiTheme="minorHAnsi"/>
                <w:color w:val="000000"/>
                <w:sz w:val="18"/>
                <w:szCs w:val="18"/>
              </w:rPr>
              <w:br/>
              <w:t>Gilbert chapter 6 pp 185-212</w:t>
            </w:r>
            <w:r w:rsidRPr="00115C04">
              <w:rPr>
                <w:rFonts w:asciiTheme="minorHAnsi" w:hAnsiTheme="minorHAnsi"/>
                <w:color w:val="000000"/>
                <w:sz w:val="18"/>
                <w:szCs w:val="18"/>
              </w:rPr>
              <w:br/>
              <w:t>Gilbert chapter 7 pp 217-225</w:t>
            </w:r>
            <w:r w:rsidRPr="00115C04">
              <w:rPr>
                <w:rFonts w:asciiTheme="minorHAnsi" w:hAnsiTheme="minorHAnsi"/>
                <w:color w:val="000000"/>
                <w:sz w:val="18"/>
                <w:szCs w:val="18"/>
              </w:rPr>
              <w:br/>
              <w:t>Gilbert chapter 8 pp 241-270</w:t>
            </w:r>
            <w:r w:rsidRPr="00115C04">
              <w:rPr>
                <w:rFonts w:asciiTheme="minorHAnsi" w:hAnsiTheme="minorHAnsi"/>
                <w:color w:val="000000"/>
                <w:sz w:val="18"/>
                <w:szCs w:val="18"/>
              </w:rPr>
              <w:br/>
              <w:t>Gilbert chapter 9 pp 298-314</w:t>
            </w:r>
          </w:p>
        </w:tc>
      </w:tr>
      <w:tr w:rsidR="00D14CC3" w:rsidRPr="00115C04" w14:paraId="09B95763" w14:textId="77777777" w:rsidTr="00402BEE">
        <w:trPr>
          <w:trHeight w:val="1020"/>
        </w:trPr>
        <w:tc>
          <w:tcPr>
            <w:tcW w:w="820" w:type="dxa"/>
            <w:shd w:val="clear" w:color="auto" w:fill="auto"/>
            <w:hideMark/>
          </w:tcPr>
          <w:p w14:paraId="0D9195B0"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5</w:t>
            </w:r>
          </w:p>
        </w:tc>
        <w:tc>
          <w:tcPr>
            <w:tcW w:w="2140" w:type="dxa"/>
            <w:shd w:val="clear" w:color="auto" w:fill="auto"/>
            <w:hideMark/>
          </w:tcPr>
          <w:p w14:paraId="2528425A"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Early development</w:t>
            </w:r>
          </w:p>
        </w:tc>
        <w:tc>
          <w:tcPr>
            <w:tcW w:w="3445" w:type="dxa"/>
            <w:shd w:val="clear" w:color="auto" w:fill="auto"/>
            <w:hideMark/>
          </w:tcPr>
          <w:p w14:paraId="14864021"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 xml:space="preserve">Formation of the amnion and </w:t>
            </w:r>
            <w:proofErr w:type="spellStart"/>
            <w:r w:rsidRPr="00115C04">
              <w:rPr>
                <w:rFonts w:asciiTheme="minorHAnsi" w:hAnsiTheme="minorHAnsi"/>
                <w:color w:val="000000"/>
                <w:sz w:val="18"/>
                <w:szCs w:val="18"/>
              </w:rPr>
              <w:t>chorion</w:t>
            </w:r>
            <w:proofErr w:type="spellEnd"/>
            <w:r w:rsidRPr="00115C04">
              <w:rPr>
                <w:rFonts w:asciiTheme="minorHAnsi" w:hAnsiTheme="minorHAnsi"/>
                <w:color w:val="000000"/>
                <w:sz w:val="18"/>
                <w:szCs w:val="18"/>
              </w:rPr>
              <w:br/>
              <w:t xml:space="preserve">Twins and organization of the </w:t>
            </w:r>
            <w:proofErr w:type="spellStart"/>
            <w:r w:rsidRPr="00115C04">
              <w:rPr>
                <w:rFonts w:asciiTheme="minorHAnsi" w:hAnsiTheme="minorHAnsi"/>
                <w:color w:val="000000"/>
                <w:sz w:val="18"/>
                <w:szCs w:val="18"/>
              </w:rPr>
              <w:t>extraembryonic</w:t>
            </w:r>
            <w:proofErr w:type="spellEnd"/>
            <w:r w:rsidRPr="00115C04">
              <w:rPr>
                <w:rFonts w:asciiTheme="minorHAnsi" w:hAnsiTheme="minorHAnsi"/>
                <w:color w:val="000000"/>
                <w:sz w:val="18"/>
                <w:szCs w:val="18"/>
              </w:rPr>
              <w:t xml:space="preserve"> membranes</w:t>
            </w:r>
            <w:r w:rsidRPr="00115C04">
              <w:rPr>
                <w:rFonts w:asciiTheme="minorHAnsi" w:hAnsiTheme="minorHAnsi"/>
                <w:color w:val="000000"/>
                <w:sz w:val="18"/>
                <w:szCs w:val="18"/>
              </w:rPr>
              <w:br/>
              <w:t xml:space="preserve">Derivation of the </w:t>
            </w:r>
            <w:proofErr w:type="spellStart"/>
            <w:r w:rsidRPr="00115C04">
              <w:rPr>
                <w:rFonts w:asciiTheme="minorHAnsi" w:hAnsiTheme="minorHAnsi"/>
                <w:color w:val="000000"/>
                <w:sz w:val="18"/>
                <w:szCs w:val="18"/>
              </w:rPr>
              <w:t>epiblast</w:t>
            </w:r>
            <w:proofErr w:type="spellEnd"/>
            <w:r w:rsidRPr="00115C04">
              <w:rPr>
                <w:rFonts w:asciiTheme="minorHAnsi" w:hAnsiTheme="minorHAnsi"/>
                <w:color w:val="000000"/>
                <w:sz w:val="18"/>
                <w:szCs w:val="18"/>
              </w:rPr>
              <w:t xml:space="preserve"> and hypoblast</w:t>
            </w:r>
            <w:r w:rsidRPr="00115C04">
              <w:rPr>
                <w:rFonts w:asciiTheme="minorHAnsi" w:hAnsiTheme="minorHAnsi"/>
                <w:color w:val="000000"/>
                <w:sz w:val="18"/>
                <w:szCs w:val="18"/>
              </w:rPr>
              <w:br/>
              <w:t xml:space="preserve">Gastrulation in </w:t>
            </w:r>
            <w:proofErr w:type="spellStart"/>
            <w:r w:rsidRPr="00115C04">
              <w:rPr>
                <w:rFonts w:asciiTheme="minorHAnsi" w:hAnsiTheme="minorHAnsi"/>
                <w:color w:val="000000"/>
                <w:sz w:val="18"/>
                <w:szCs w:val="18"/>
              </w:rPr>
              <w:t>nonmammalian</w:t>
            </w:r>
            <w:proofErr w:type="spellEnd"/>
            <w:r w:rsidRPr="00115C04">
              <w:rPr>
                <w:rFonts w:asciiTheme="minorHAnsi" w:hAnsiTheme="minorHAnsi"/>
                <w:color w:val="000000"/>
                <w:sz w:val="18"/>
                <w:szCs w:val="18"/>
              </w:rPr>
              <w:t xml:space="preserve"> and mammalian species</w:t>
            </w:r>
          </w:p>
        </w:tc>
        <w:tc>
          <w:tcPr>
            <w:tcW w:w="2980" w:type="dxa"/>
            <w:shd w:val="clear" w:color="auto" w:fill="auto"/>
            <w:hideMark/>
          </w:tcPr>
          <w:p w14:paraId="7D56E5C3"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3 pp 43-53 (all)</w:t>
            </w:r>
            <w:r w:rsidRPr="00115C04">
              <w:rPr>
                <w:rFonts w:asciiTheme="minorHAnsi" w:hAnsiTheme="minorHAnsi"/>
                <w:color w:val="000000"/>
                <w:sz w:val="18"/>
                <w:szCs w:val="18"/>
              </w:rPr>
              <w:br/>
              <w:t>(same parts of Gilbert as above)</w:t>
            </w:r>
          </w:p>
        </w:tc>
      </w:tr>
      <w:tr w:rsidR="00D14CC3" w:rsidRPr="00115C04" w14:paraId="082AB02C" w14:textId="77777777" w:rsidTr="00402BEE">
        <w:trPr>
          <w:trHeight w:val="1275"/>
        </w:trPr>
        <w:tc>
          <w:tcPr>
            <w:tcW w:w="820" w:type="dxa"/>
            <w:shd w:val="clear" w:color="auto" w:fill="auto"/>
            <w:hideMark/>
          </w:tcPr>
          <w:p w14:paraId="265A3A06"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6</w:t>
            </w:r>
          </w:p>
        </w:tc>
        <w:tc>
          <w:tcPr>
            <w:tcW w:w="2140" w:type="dxa"/>
            <w:shd w:val="clear" w:color="auto" w:fill="auto"/>
            <w:hideMark/>
          </w:tcPr>
          <w:p w14:paraId="6E70AF79"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Early organogenesis</w:t>
            </w:r>
          </w:p>
        </w:tc>
        <w:tc>
          <w:tcPr>
            <w:tcW w:w="3445" w:type="dxa"/>
            <w:shd w:val="clear" w:color="auto" w:fill="auto"/>
            <w:hideMark/>
          </w:tcPr>
          <w:p w14:paraId="7408B71B"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 xml:space="preserve">The notochord and induction of </w:t>
            </w:r>
            <w:proofErr w:type="spellStart"/>
            <w:r w:rsidRPr="00115C04">
              <w:rPr>
                <w:rFonts w:asciiTheme="minorHAnsi" w:hAnsiTheme="minorHAnsi"/>
                <w:color w:val="000000"/>
                <w:sz w:val="18"/>
                <w:szCs w:val="18"/>
              </w:rPr>
              <w:t>neurulation</w:t>
            </w:r>
            <w:proofErr w:type="spellEnd"/>
            <w:r w:rsidRPr="00115C04">
              <w:rPr>
                <w:rFonts w:asciiTheme="minorHAnsi" w:hAnsiTheme="minorHAnsi"/>
                <w:color w:val="000000"/>
                <w:sz w:val="18"/>
                <w:szCs w:val="18"/>
              </w:rPr>
              <w:br/>
              <w:t>The notochord and specification of neural tube identity</w:t>
            </w:r>
            <w:r w:rsidRPr="00115C04">
              <w:rPr>
                <w:rFonts w:asciiTheme="minorHAnsi" w:hAnsiTheme="minorHAnsi"/>
                <w:color w:val="000000"/>
                <w:sz w:val="18"/>
                <w:szCs w:val="18"/>
              </w:rPr>
              <w:br/>
              <w:t>Featured correlate: neural tube closure defects</w:t>
            </w:r>
            <w:r w:rsidRPr="00115C04">
              <w:rPr>
                <w:rFonts w:asciiTheme="minorHAnsi" w:hAnsiTheme="minorHAnsi"/>
                <w:color w:val="000000"/>
                <w:sz w:val="18"/>
                <w:szCs w:val="18"/>
              </w:rPr>
              <w:br/>
              <w:t>Paraxial mesoderm and somite differentiation</w:t>
            </w:r>
            <w:r w:rsidRPr="00115C04">
              <w:rPr>
                <w:rFonts w:asciiTheme="minorHAnsi" w:hAnsiTheme="minorHAnsi"/>
                <w:color w:val="000000"/>
                <w:sz w:val="18"/>
                <w:szCs w:val="18"/>
              </w:rPr>
              <w:br/>
              <w:t>Fate of the notochord</w:t>
            </w:r>
          </w:p>
        </w:tc>
        <w:tc>
          <w:tcPr>
            <w:tcW w:w="2980" w:type="dxa"/>
            <w:shd w:val="clear" w:color="auto" w:fill="auto"/>
            <w:hideMark/>
          </w:tcPr>
          <w:p w14:paraId="0D657448"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4 pp 55-65</w:t>
            </w:r>
            <w:r w:rsidRPr="00115C04">
              <w:rPr>
                <w:rFonts w:asciiTheme="minorHAnsi" w:hAnsiTheme="minorHAnsi"/>
                <w:color w:val="000000"/>
                <w:sz w:val="18"/>
                <w:szCs w:val="18"/>
              </w:rPr>
              <w:br/>
              <w:t>Gilbert chapter 10 pp 333-345</w:t>
            </w:r>
            <w:r w:rsidRPr="00115C04">
              <w:rPr>
                <w:rFonts w:asciiTheme="minorHAnsi" w:hAnsiTheme="minorHAnsi"/>
                <w:color w:val="000000"/>
                <w:sz w:val="18"/>
                <w:szCs w:val="18"/>
              </w:rPr>
              <w:br/>
              <w:t>Gilbert chapter 12 pp 415-428</w:t>
            </w:r>
          </w:p>
        </w:tc>
      </w:tr>
      <w:tr w:rsidR="00D14CC3" w:rsidRPr="00115C04" w14:paraId="172143D5" w14:textId="77777777" w:rsidTr="00402BEE">
        <w:trPr>
          <w:trHeight w:val="765"/>
        </w:trPr>
        <w:tc>
          <w:tcPr>
            <w:tcW w:w="820" w:type="dxa"/>
            <w:shd w:val="clear" w:color="auto" w:fill="auto"/>
            <w:hideMark/>
          </w:tcPr>
          <w:p w14:paraId="68B53C6F"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7</w:t>
            </w:r>
          </w:p>
        </w:tc>
        <w:tc>
          <w:tcPr>
            <w:tcW w:w="2140" w:type="dxa"/>
            <w:shd w:val="clear" w:color="auto" w:fill="auto"/>
            <w:hideMark/>
          </w:tcPr>
          <w:p w14:paraId="0BDC4DDC"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Intro to neural crest</w:t>
            </w:r>
          </w:p>
        </w:tc>
        <w:tc>
          <w:tcPr>
            <w:tcW w:w="3445" w:type="dxa"/>
            <w:shd w:val="clear" w:color="auto" w:fill="auto"/>
            <w:hideMark/>
          </w:tcPr>
          <w:p w14:paraId="1DA3BB1A"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Specification of neural crest</w:t>
            </w:r>
            <w:r w:rsidRPr="00115C04">
              <w:rPr>
                <w:rFonts w:asciiTheme="minorHAnsi" w:hAnsiTheme="minorHAnsi"/>
                <w:color w:val="000000"/>
                <w:sz w:val="18"/>
                <w:szCs w:val="18"/>
              </w:rPr>
              <w:br/>
              <w:t>Neural fates of the neural crest</w:t>
            </w:r>
            <w:r w:rsidRPr="00115C04">
              <w:rPr>
                <w:rFonts w:asciiTheme="minorHAnsi" w:hAnsiTheme="minorHAnsi"/>
                <w:color w:val="000000"/>
                <w:sz w:val="18"/>
                <w:szCs w:val="18"/>
              </w:rPr>
              <w:br/>
            </w:r>
            <w:proofErr w:type="spellStart"/>
            <w:r w:rsidRPr="00115C04">
              <w:rPr>
                <w:rFonts w:asciiTheme="minorHAnsi" w:hAnsiTheme="minorHAnsi"/>
                <w:color w:val="000000"/>
                <w:sz w:val="18"/>
                <w:szCs w:val="18"/>
              </w:rPr>
              <w:t>Nonneural</w:t>
            </w:r>
            <w:proofErr w:type="spellEnd"/>
            <w:r w:rsidRPr="00115C04">
              <w:rPr>
                <w:rFonts w:asciiTheme="minorHAnsi" w:hAnsiTheme="minorHAnsi"/>
                <w:color w:val="000000"/>
                <w:sz w:val="18"/>
                <w:szCs w:val="18"/>
              </w:rPr>
              <w:t xml:space="preserve"> fates of the neural crest</w:t>
            </w:r>
          </w:p>
        </w:tc>
        <w:tc>
          <w:tcPr>
            <w:tcW w:w="2980" w:type="dxa"/>
            <w:shd w:val="clear" w:color="auto" w:fill="auto"/>
            <w:hideMark/>
          </w:tcPr>
          <w:p w14:paraId="2D4DA78B"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Gilbert chapter 11 pp 375-393</w:t>
            </w:r>
          </w:p>
        </w:tc>
      </w:tr>
      <w:tr w:rsidR="00D14CC3" w:rsidRPr="00115C04" w14:paraId="0532A342" w14:textId="77777777" w:rsidTr="00402BEE">
        <w:trPr>
          <w:trHeight w:val="1275"/>
        </w:trPr>
        <w:tc>
          <w:tcPr>
            <w:tcW w:w="820" w:type="dxa"/>
            <w:shd w:val="clear" w:color="auto" w:fill="auto"/>
            <w:hideMark/>
          </w:tcPr>
          <w:p w14:paraId="72340F07"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8</w:t>
            </w:r>
          </w:p>
        </w:tc>
        <w:tc>
          <w:tcPr>
            <w:tcW w:w="2140" w:type="dxa"/>
            <w:shd w:val="clear" w:color="auto" w:fill="auto"/>
            <w:hideMark/>
          </w:tcPr>
          <w:p w14:paraId="523178C7"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Embryonic folding</w:t>
            </w:r>
          </w:p>
        </w:tc>
        <w:tc>
          <w:tcPr>
            <w:tcW w:w="3445" w:type="dxa"/>
            <w:shd w:val="clear" w:color="auto" w:fill="auto"/>
            <w:hideMark/>
          </w:tcPr>
          <w:p w14:paraId="4EF3403C"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 xml:space="preserve">Lateral folding and formation of the </w:t>
            </w:r>
            <w:proofErr w:type="spellStart"/>
            <w:r w:rsidRPr="00115C04">
              <w:rPr>
                <w:rFonts w:asciiTheme="minorHAnsi" w:hAnsiTheme="minorHAnsi"/>
                <w:color w:val="000000"/>
                <w:sz w:val="18"/>
                <w:szCs w:val="18"/>
              </w:rPr>
              <w:t>coelomic</w:t>
            </w:r>
            <w:proofErr w:type="spellEnd"/>
            <w:r w:rsidRPr="00115C04">
              <w:rPr>
                <w:rFonts w:asciiTheme="minorHAnsi" w:hAnsiTheme="minorHAnsi"/>
                <w:color w:val="000000"/>
                <w:sz w:val="18"/>
                <w:szCs w:val="18"/>
              </w:rPr>
              <w:t xml:space="preserve"> cavity</w:t>
            </w:r>
            <w:r w:rsidRPr="00115C04">
              <w:rPr>
                <w:rFonts w:asciiTheme="minorHAnsi" w:hAnsiTheme="minorHAnsi"/>
                <w:color w:val="000000"/>
                <w:sz w:val="18"/>
                <w:szCs w:val="18"/>
              </w:rPr>
              <w:br/>
              <w:t>Ventral folding and specification of fore/mid/hindgut</w:t>
            </w:r>
            <w:r w:rsidRPr="00115C04">
              <w:rPr>
                <w:rFonts w:asciiTheme="minorHAnsi" w:hAnsiTheme="minorHAnsi"/>
                <w:color w:val="000000"/>
                <w:sz w:val="18"/>
                <w:szCs w:val="18"/>
              </w:rPr>
              <w:br/>
              <w:t>Folding in mouse embryos</w:t>
            </w:r>
            <w:r w:rsidRPr="00115C04">
              <w:rPr>
                <w:rFonts w:asciiTheme="minorHAnsi" w:hAnsiTheme="minorHAnsi"/>
                <w:color w:val="000000"/>
                <w:sz w:val="18"/>
                <w:szCs w:val="18"/>
              </w:rPr>
              <w:br/>
              <w:t xml:space="preserve">Featured correlate: </w:t>
            </w:r>
            <w:proofErr w:type="spellStart"/>
            <w:r w:rsidRPr="00115C04">
              <w:rPr>
                <w:rFonts w:asciiTheme="minorHAnsi" w:hAnsiTheme="minorHAnsi"/>
                <w:color w:val="000000"/>
                <w:sz w:val="18"/>
                <w:szCs w:val="18"/>
              </w:rPr>
              <w:t>omphalocoele</w:t>
            </w:r>
            <w:proofErr w:type="spellEnd"/>
            <w:r w:rsidRPr="00115C04">
              <w:rPr>
                <w:rFonts w:asciiTheme="minorHAnsi" w:hAnsiTheme="minorHAnsi"/>
                <w:color w:val="000000"/>
                <w:sz w:val="18"/>
                <w:szCs w:val="18"/>
              </w:rPr>
              <w:br/>
              <w:t xml:space="preserve">The septum </w:t>
            </w:r>
            <w:proofErr w:type="spellStart"/>
            <w:r w:rsidRPr="00115C04">
              <w:rPr>
                <w:rFonts w:asciiTheme="minorHAnsi" w:hAnsiTheme="minorHAnsi"/>
                <w:color w:val="000000"/>
                <w:sz w:val="18"/>
                <w:szCs w:val="18"/>
              </w:rPr>
              <w:t>transversum</w:t>
            </w:r>
            <w:proofErr w:type="spellEnd"/>
            <w:r w:rsidRPr="00115C04">
              <w:rPr>
                <w:rFonts w:asciiTheme="minorHAnsi" w:hAnsiTheme="minorHAnsi"/>
                <w:color w:val="000000"/>
                <w:sz w:val="18"/>
                <w:szCs w:val="18"/>
              </w:rPr>
              <w:t xml:space="preserve"> and diaphragm</w:t>
            </w:r>
          </w:p>
        </w:tc>
        <w:tc>
          <w:tcPr>
            <w:tcW w:w="2980" w:type="dxa"/>
            <w:shd w:val="clear" w:color="auto" w:fill="auto"/>
            <w:hideMark/>
          </w:tcPr>
          <w:p w14:paraId="64F424BF"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5 pp 73-79</w:t>
            </w:r>
            <w:r w:rsidRPr="00115C04">
              <w:rPr>
                <w:rFonts w:asciiTheme="minorHAnsi" w:hAnsiTheme="minorHAnsi"/>
                <w:color w:val="000000"/>
                <w:sz w:val="18"/>
                <w:szCs w:val="18"/>
              </w:rPr>
              <w:br/>
              <w:t>Moore chapter 8 pp 146-157 (all)</w:t>
            </w:r>
          </w:p>
        </w:tc>
      </w:tr>
      <w:tr w:rsidR="00D14CC3" w:rsidRPr="00115C04" w14:paraId="2D2E9A7E" w14:textId="77777777" w:rsidTr="00402BEE">
        <w:trPr>
          <w:trHeight w:val="765"/>
        </w:trPr>
        <w:tc>
          <w:tcPr>
            <w:tcW w:w="820" w:type="dxa"/>
            <w:shd w:val="clear" w:color="auto" w:fill="auto"/>
            <w:hideMark/>
          </w:tcPr>
          <w:p w14:paraId="02ADD5B9"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lastRenderedPageBreak/>
              <w:t>9</w:t>
            </w:r>
          </w:p>
        </w:tc>
        <w:tc>
          <w:tcPr>
            <w:tcW w:w="2140" w:type="dxa"/>
            <w:shd w:val="clear" w:color="auto" w:fill="auto"/>
            <w:hideMark/>
          </w:tcPr>
          <w:p w14:paraId="61ECDD44"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Lung development</w:t>
            </w:r>
          </w:p>
        </w:tc>
        <w:tc>
          <w:tcPr>
            <w:tcW w:w="3445" w:type="dxa"/>
            <w:shd w:val="clear" w:color="auto" w:fill="auto"/>
            <w:hideMark/>
          </w:tcPr>
          <w:p w14:paraId="56F16959"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Formation of the pleural cavity</w:t>
            </w:r>
            <w:r w:rsidRPr="00115C04">
              <w:rPr>
                <w:rFonts w:asciiTheme="minorHAnsi" w:hAnsiTheme="minorHAnsi"/>
                <w:color w:val="000000"/>
                <w:sz w:val="18"/>
                <w:szCs w:val="18"/>
              </w:rPr>
              <w:br/>
              <w:t>Lung development</w:t>
            </w:r>
            <w:r w:rsidRPr="00115C04">
              <w:rPr>
                <w:rFonts w:asciiTheme="minorHAnsi" w:hAnsiTheme="minorHAnsi"/>
                <w:color w:val="000000"/>
                <w:sz w:val="18"/>
                <w:szCs w:val="18"/>
              </w:rPr>
              <w:br/>
              <w:t>Featured correlate: congenital diaphragmatic hernia</w:t>
            </w:r>
          </w:p>
        </w:tc>
        <w:tc>
          <w:tcPr>
            <w:tcW w:w="2980" w:type="dxa"/>
            <w:shd w:val="clear" w:color="auto" w:fill="auto"/>
            <w:hideMark/>
          </w:tcPr>
          <w:p w14:paraId="06635E8A"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10 pp 198-209 (all)</w:t>
            </w:r>
            <w:r w:rsidRPr="00115C04">
              <w:rPr>
                <w:rFonts w:asciiTheme="minorHAnsi" w:hAnsiTheme="minorHAnsi"/>
                <w:color w:val="000000"/>
                <w:sz w:val="18"/>
                <w:szCs w:val="18"/>
              </w:rPr>
              <w:br/>
              <w:t>Gilbert chapter 13 pp 478-487</w:t>
            </w:r>
          </w:p>
        </w:tc>
      </w:tr>
      <w:tr w:rsidR="00D14CC3" w:rsidRPr="00115C04" w14:paraId="5801369C" w14:textId="77777777" w:rsidTr="00402BEE">
        <w:trPr>
          <w:trHeight w:val="255"/>
        </w:trPr>
        <w:tc>
          <w:tcPr>
            <w:tcW w:w="820" w:type="dxa"/>
            <w:shd w:val="clear" w:color="auto" w:fill="auto"/>
            <w:hideMark/>
          </w:tcPr>
          <w:p w14:paraId="6FE99CC0"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10</w:t>
            </w:r>
          </w:p>
        </w:tc>
        <w:tc>
          <w:tcPr>
            <w:tcW w:w="2140" w:type="dxa"/>
            <w:shd w:val="clear" w:color="auto" w:fill="auto"/>
            <w:hideMark/>
          </w:tcPr>
          <w:p w14:paraId="702F6ECD"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Midterm 1</w:t>
            </w:r>
          </w:p>
        </w:tc>
        <w:tc>
          <w:tcPr>
            <w:tcW w:w="3445" w:type="dxa"/>
            <w:shd w:val="clear" w:color="auto" w:fill="auto"/>
            <w:hideMark/>
          </w:tcPr>
          <w:p w14:paraId="66BAB4D1"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 </w:t>
            </w:r>
          </w:p>
        </w:tc>
        <w:tc>
          <w:tcPr>
            <w:tcW w:w="2980" w:type="dxa"/>
            <w:shd w:val="clear" w:color="auto" w:fill="auto"/>
            <w:hideMark/>
          </w:tcPr>
          <w:p w14:paraId="23B7A9F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 </w:t>
            </w:r>
          </w:p>
        </w:tc>
      </w:tr>
      <w:tr w:rsidR="00D14CC3" w:rsidRPr="00115C04" w14:paraId="74C20871" w14:textId="77777777" w:rsidTr="00402BEE">
        <w:trPr>
          <w:trHeight w:val="1020"/>
        </w:trPr>
        <w:tc>
          <w:tcPr>
            <w:tcW w:w="820" w:type="dxa"/>
            <w:shd w:val="clear" w:color="auto" w:fill="auto"/>
            <w:hideMark/>
          </w:tcPr>
          <w:p w14:paraId="4198E77F"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11</w:t>
            </w:r>
          </w:p>
        </w:tc>
        <w:tc>
          <w:tcPr>
            <w:tcW w:w="2140" w:type="dxa"/>
            <w:shd w:val="clear" w:color="auto" w:fill="auto"/>
            <w:hideMark/>
          </w:tcPr>
          <w:p w14:paraId="21F5D166"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GI development I</w:t>
            </w:r>
          </w:p>
        </w:tc>
        <w:tc>
          <w:tcPr>
            <w:tcW w:w="3445" w:type="dxa"/>
            <w:shd w:val="clear" w:color="auto" w:fill="auto"/>
            <w:hideMark/>
          </w:tcPr>
          <w:p w14:paraId="6E6EFCDC"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Review of dorsal and ventral mesentery</w:t>
            </w:r>
            <w:r w:rsidRPr="00115C04">
              <w:rPr>
                <w:rFonts w:asciiTheme="minorHAnsi" w:hAnsiTheme="minorHAnsi"/>
                <w:color w:val="000000"/>
                <w:sz w:val="18"/>
                <w:szCs w:val="18"/>
              </w:rPr>
              <w:br/>
              <w:t>Liver, gall bladder, pancreas, and ducts</w:t>
            </w:r>
            <w:r w:rsidRPr="00115C04">
              <w:rPr>
                <w:rFonts w:asciiTheme="minorHAnsi" w:hAnsiTheme="minorHAnsi"/>
                <w:color w:val="000000"/>
                <w:sz w:val="18"/>
                <w:szCs w:val="18"/>
              </w:rPr>
              <w:br/>
              <w:t>Featured correlate: diabetes and beta cells</w:t>
            </w:r>
            <w:r w:rsidRPr="00115C04">
              <w:rPr>
                <w:rFonts w:asciiTheme="minorHAnsi" w:hAnsiTheme="minorHAnsi"/>
                <w:color w:val="000000"/>
                <w:sz w:val="18"/>
                <w:szCs w:val="18"/>
              </w:rPr>
              <w:br/>
              <w:t>Hindgut and endodermal components of the UG system</w:t>
            </w:r>
          </w:p>
        </w:tc>
        <w:tc>
          <w:tcPr>
            <w:tcW w:w="2980" w:type="dxa"/>
            <w:shd w:val="clear" w:color="auto" w:fill="auto"/>
            <w:hideMark/>
          </w:tcPr>
          <w:p w14:paraId="32E776B7"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11 pp 212-241 (all)</w:t>
            </w:r>
          </w:p>
        </w:tc>
      </w:tr>
      <w:tr w:rsidR="00D14CC3" w:rsidRPr="00115C04" w14:paraId="5B7F3420" w14:textId="77777777" w:rsidTr="00402BEE">
        <w:trPr>
          <w:trHeight w:val="510"/>
        </w:trPr>
        <w:tc>
          <w:tcPr>
            <w:tcW w:w="820" w:type="dxa"/>
            <w:shd w:val="clear" w:color="auto" w:fill="auto"/>
            <w:hideMark/>
          </w:tcPr>
          <w:p w14:paraId="52CADF92"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12</w:t>
            </w:r>
          </w:p>
        </w:tc>
        <w:tc>
          <w:tcPr>
            <w:tcW w:w="2140" w:type="dxa"/>
            <w:shd w:val="clear" w:color="auto" w:fill="auto"/>
            <w:hideMark/>
          </w:tcPr>
          <w:p w14:paraId="4BEFBC14"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GI development II</w:t>
            </w:r>
          </w:p>
        </w:tc>
        <w:tc>
          <w:tcPr>
            <w:tcW w:w="3445" w:type="dxa"/>
            <w:shd w:val="clear" w:color="auto" w:fill="auto"/>
            <w:hideMark/>
          </w:tcPr>
          <w:p w14:paraId="470F3584"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Intestinal development</w:t>
            </w:r>
            <w:r w:rsidRPr="00115C04">
              <w:rPr>
                <w:rFonts w:asciiTheme="minorHAnsi" w:hAnsiTheme="minorHAnsi"/>
                <w:color w:val="000000"/>
                <w:sz w:val="18"/>
                <w:szCs w:val="18"/>
              </w:rPr>
              <w:br/>
              <w:t>Intestinal stem cells</w:t>
            </w:r>
          </w:p>
        </w:tc>
        <w:tc>
          <w:tcPr>
            <w:tcW w:w="2980" w:type="dxa"/>
            <w:shd w:val="clear" w:color="auto" w:fill="auto"/>
            <w:hideMark/>
          </w:tcPr>
          <w:p w14:paraId="2D84D229"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w:t>
            </w:r>
            <w:proofErr w:type="gramStart"/>
            <w:r w:rsidRPr="00115C04">
              <w:rPr>
                <w:rFonts w:asciiTheme="minorHAnsi" w:hAnsiTheme="minorHAnsi"/>
                <w:color w:val="000000"/>
                <w:sz w:val="18"/>
                <w:szCs w:val="18"/>
              </w:rPr>
              <w:t>same</w:t>
            </w:r>
            <w:proofErr w:type="gramEnd"/>
            <w:r w:rsidRPr="00115C04">
              <w:rPr>
                <w:rFonts w:asciiTheme="minorHAnsi" w:hAnsiTheme="minorHAnsi"/>
                <w:color w:val="000000"/>
                <w:sz w:val="18"/>
                <w:szCs w:val="18"/>
              </w:rPr>
              <w:t xml:space="preserve"> as above)</w:t>
            </w:r>
          </w:p>
        </w:tc>
      </w:tr>
      <w:tr w:rsidR="00D14CC3" w:rsidRPr="00115C04" w14:paraId="718A7BC7" w14:textId="77777777" w:rsidTr="00402BEE">
        <w:trPr>
          <w:trHeight w:val="765"/>
        </w:trPr>
        <w:tc>
          <w:tcPr>
            <w:tcW w:w="820" w:type="dxa"/>
            <w:shd w:val="clear" w:color="auto" w:fill="auto"/>
            <w:hideMark/>
          </w:tcPr>
          <w:p w14:paraId="39FFA989"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13</w:t>
            </w:r>
          </w:p>
        </w:tc>
        <w:tc>
          <w:tcPr>
            <w:tcW w:w="2140" w:type="dxa"/>
            <w:shd w:val="clear" w:color="auto" w:fill="auto"/>
            <w:hideMark/>
          </w:tcPr>
          <w:p w14:paraId="2017B48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Urogenital development I</w:t>
            </w:r>
          </w:p>
        </w:tc>
        <w:tc>
          <w:tcPr>
            <w:tcW w:w="3445" w:type="dxa"/>
            <w:shd w:val="clear" w:color="auto" w:fill="auto"/>
            <w:hideMark/>
          </w:tcPr>
          <w:p w14:paraId="48765F83"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Intermediate mesoderm</w:t>
            </w:r>
            <w:r w:rsidRPr="00115C04">
              <w:rPr>
                <w:rFonts w:asciiTheme="minorHAnsi" w:hAnsiTheme="minorHAnsi"/>
                <w:color w:val="000000"/>
                <w:sz w:val="18"/>
                <w:szCs w:val="18"/>
              </w:rPr>
              <w:br w:type="page"/>
            </w:r>
            <w:proofErr w:type="spellStart"/>
            <w:r w:rsidRPr="00115C04">
              <w:rPr>
                <w:rFonts w:asciiTheme="minorHAnsi" w:hAnsiTheme="minorHAnsi"/>
                <w:color w:val="000000"/>
                <w:sz w:val="18"/>
                <w:szCs w:val="18"/>
              </w:rPr>
              <w:t>Mesonephros</w:t>
            </w:r>
            <w:proofErr w:type="spellEnd"/>
            <w:r w:rsidRPr="00115C04">
              <w:rPr>
                <w:rFonts w:asciiTheme="minorHAnsi" w:hAnsiTheme="minorHAnsi"/>
                <w:color w:val="000000"/>
                <w:sz w:val="18"/>
                <w:szCs w:val="18"/>
              </w:rPr>
              <w:br w:type="page"/>
              <w:t>Formation of the kidney</w:t>
            </w:r>
          </w:p>
        </w:tc>
        <w:tc>
          <w:tcPr>
            <w:tcW w:w="2980" w:type="dxa"/>
            <w:shd w:val="clear" w:color="auto" w:fill="auto"/>
            <w:hideMark/>
          </w:tcPr>
          <w:p w14:paraId="003AF9B6"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12 pp 244-261</w:t>
            </w:r>
            <w:r w:rsidRPr="00115C04">
              <w:rPr>
                <w:rFonts w:asciiTheme="minorHAnsi" w:hAnsiTheme="minorHAnsi"/>
                <w:color w:val="000000"/>
                <w:sz w:val="18"/>
                <w:szCs w:val="18"/>
              </w:rPr>
              <w:br w:type="page"/>
              <w:t>Gilbert chapter 12 pp 436-447</w:t>
            </w:r>
          </w:p>
        </w:tc>
      </w:tr>
      <w:tr w:rsidR="00D14CC3" w:rsidRPr="00115C04" w14:paraId="26961E31" w14:textId="77777777" w:rsidTr="00402BEE">
        <w:trPr>
          <w:trHeight w:val="1275"/>
        </w:trPr>
        <w:tc>
          <w:tcPr>
            <w:tcW w:w="820" w:type="dxa"/>
            <w:shd w:val="clear" w:color="auto" w:fill="auto"/>
            <w:hideMark/>
          </w:tcPr>
          <w:p w14:paraId="68BB7821"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14</w:t>
            </w:r>
          </w:p>
        </w:tc>
        <w:tc>
          <w:tcPr>
            <w:tcW w:w="2140" w:type="dxa"/>
            <w:shd w:val="clear" w:color="auto" w:fill="auto"/>
            <w:hideMark/>
          </w:tcPr>
          <w:p w14:paraId="7AFC755B"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Urogenital development II</w:t>
            </w:r>
          </w:p>
        </w:tc>
        <w:tc>
          <w:tcPr>
            <w:tcW w:w="3445" w:type="dxa"/>
            <w:shd w:val="clear" w:color="auto" w:fill="auto"/>
            <w:hideMark/>
          </w:tcPr>
          <w:p w14:paraId="422F2F6D"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Gonadal differentiation</w:t>
            </w:r>
            <w:r w:rsidRPr="00115C04">
              <w:rPr>
                <w:rFonts w:asciiTheme="minorHAnsi" w:hAnsiTheme="minorHAnsi"/>
                <w:color w:val="000000"/>
                <w:sz w:val="18"/>
                <w:szCs w:val="18"/>
              </w:rPr>
              <w:br/>
              <w:t xml:space="preserve">Male </w:t>
            </w:r>
            <w:proofErr w:type="spellStart"/>
            <w:r w:rsidRPr="00115C04">
              <w:rPr>
                <w:rFonts w:asciiTheme="minorHAnsi" w:hAnsiTheme="minorHAnsi"/>
                <w:color w:val="000000"/>
                <w:sz w:val="18"/>
                <w:szCs w:val="18"/>
              </w:rPr>
              <w:t>vs</w:t>
            </w:r>
            <w:proofErr w:type="spellEnd"/>
            <w:r w:rsidRPr="00115C04">
              <w:rPr>
                <w:rFonts w:asciiTheme="minorHAnsi" w:hAnsiTheme="minorHAnsi"/>
                <w:color w:val="000000"/>
                <w:sz w:val="18"/>
                <w:szCs w:val="18"/>
              </w:rPr>
              <w:t xml:space="preserve"> female internal genital differentiation</w:t>
            </w:r>
            <w:r w:rsidRPr="00115C04">
              <w:rPr>
                <w:rFonts w:asciiTheme="minorHAnsi" w:hAnsiTheme="minorHAnsi"/>
                <w:color w:val="000000"/>
                <w:sz w:val="18"/>
                <w:szCs w:val="18"/>
              </w:rPr>
              <w:br/>
              <w:t xml:space="preserve">Male </w:t>
            </w:r>
            <w:proofErr w:type="spellStart"/>
            <w:r w:rsidRPr="00115C04">
              <w:rPr>
                <w:rFonts w:asciiTheme="minorHAnsi" w:hAnsiTheme="minorHAnsi"/>
                <w:color w:val="000000"/>
                <w:sz w:val="18"/>
                <w:szCs w:val="18"/>
              </w:rPr>
              <w:t>vs</w:t>
            </w:r>
            <w:proofErr w:type="spellEnd"/>
            <w:r w:rsidRPr="00115C04">
              <w:rPr>
                <w:rFonts w:asciiTheme="minorHAnsi" w:hAnsiTheme="minorHAnsi"/>
                <w:color w:val="000000"/>
                <w:sz w:val="18"/>
                <w:szCs w:val="18"/>
              </w:rPr>
              <w:t xml:space="preserve"> female external genital development</w:t>
            </w:r>
            <w:r w:rsidRPr="00115C04">
              <w:rPr>
                <w:rFonts w:asciiTheme="minorHAnsi" w:hAnsiTheme="minorHAnsi"/>
                <w:color w:val="000000"/>
                <w:sz w:val="18"/>
                <w:szCs w:val="18"/>
              </w:rPr>
              <w:br/>
              <w:t>Featured correlate: human hermaphrodites</w:t>
            </w:r>
            <w:r w:rsidRPr="00115C04">
              <w:rPr>
                <w:rFonts w:asciiTheme="minorHAnsi" w:hAnsiTheme="minorHAnsi"/>
                <w:color w:val="000000"/>
                <w:sz w:val="18"/>
                <w:szCs w:val="18"/>
              </w:rPr>
              <w:br/>
              <w:t xml:space="preserve">Sex determination in mammals and </w:t>
            </w:r>
            <w:proofErr w:type="spellStart"/>
            <w:r w:rsidRPr="00115C04">
              <w:rPr>
                <w:rFonts w:asciiTheme="minorHAnsi" w:hAnsiTheme="minorHAnsi"/>
                <w:color w:val="000000"/>
                <w:sz w:val="18"/>
                <w:szCs w:val="18"/>
              </w:rPr>
              <w:t>nonmammalian</w:t>
            </w:r>
            <w:proofErr w:type="spellEnd"/>
            <w:r w:rsidRPr="00115C04">
              <w:rPr>
                <w:rFonts w:asciiTheme="minorHAnsi" w:hAnsiTheme="minorHAnsi"/>
                <w:color w:val="000000"/>
                <w:sz w:val="18"/>
                <w:szCs w:val="18"/>
              </w:rPr>
              <w:t xml:space="preserve"> species</w:t>
            </w:r>
          </w:p>
        </w:tc>
        <w:tc>
          <w:tcPr>
            <w:tcW w:w="2980" w:type="dxa"/>
            <w:shd w:val="clear" w:color="auto" w:fill="auto"/>
            <w:hideMark/>
          </w:tcPr>
          <w:p w14:paraId="273B3CB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12 pp 262-283</w:t>
            </w:r>
            <w:r w:rsidRPr="00115C04">
              <w:rPr>
                <w:rFonts w:asciiTheme="minorHAnsi" w:hAnsiTheme="minorHAnsi"/>
                <w:color w:val="000000"/>
                <w:sz w:val="18"/>
                <w:szCs w:val="18"/>
              </w:rPr>
              <w:br/>
              <w:t>Gilbert chapter 15 pp 519-545</w:t>
            </w:r>
          </w:p>
        </w:tc>
      </w:tr>
      <w:tr w:rsidR="00D14CC3" w:rsidRPr="00115C04" w14:paraId="60A15950" w14:textId="77777777" w:rsidTr="00402BEE">
        <w:trPr>
          <w:trHeight w:val="765"/>
        </w:trPr>
        <w:tc>
          <w:tcPr>
            <w:tcW w:w="820" w:type="dxa"/>
            <w:shd w:val="clear" w:color="auto" w:fill="auto"/>
            <w:hideMark/>
          </w:tcPr>
          <w:p w14:paraId="6810F71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15</w:t>
            </w:r>
          </w:p>
        </w:tc>
        <w:tc>
          <w:tcPr>
            <w:tcW w:w="2140" w:type="dxa"/>
            <w:shd w:val="clear" w:color="auto" w:fill="auto"/>
            <w:hideMark/>
          </w:tcPr>
          <w:p w14:paraId="6DE53860"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The pharyngeal apparatus</w:t>
            </w:r>
          </w:p>
        </w:tc>
        <w:tc>
          <w:tcPr>
            <w:tcW w:w="3445" w:type="dxa"/>
            <w:shd w:val="clear" w:color="auto" w:fill="auto"/>
            <w:hideMark/>
          </w:tcPr>
          <w:p w14:paraId="0DB0AC18"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Organization of the pharyngeal apparatus</w:t>
            </w:r>
            <w:r w:rsidRPr="00115C04">
              <w:rPr>
                <w:rFonts w:asciiTheme="minorHAnsi" w:hAnsiTheme="minorHAnsi"/>
                <w:color w:val="000000"/>
                <w:sz w:val="18"/>
                <w:szCs w:val="18"/>
              </w:rPr>
              <w:br/>
              <w:t>Pharyngeal pouch differentiation: thymus, parathyroids, UB body</w:t>
            </w:r>
            <w:r w:rsidRPr="00115C04">
              <w:rPr>
                <w:rFonts w:asciiTheme="minorHAnsi" w:hAnsiTheme="minorHAnsi"/>
                <w:color w:val="000000"/>
                <w:sz w:val="18"/>
                <w:szCs w:val="18"/>
              </w:rPr>
              <w:br/>
              <w:t xml:space="preserve">Featured correlate: </w:t>
            </w:r>
            <w:proofErr w:type="spellStart"/>
            <w:r w:rsidRPr="00115C04">
              <w:rPr>
                <w:rFonts w:asciiTheme="minorHAnsi" w:hAnsiTheme="minorHAnsi"/>
                <w:color w:val="000000"/>
                <w:sz w:val="18"/>
                <w:szCs w:val="18"/>
              </w:rPr>
              <w:t>DiGeorge</w:t>
            </w:r>
            <w:proofErr w:type="spellEnd"/>
            <w:r w:rsidRPr="00115C04">
              <w:rPr>
                <w:rFonts w:asciiTheme="minorHAnsi" w:hAnsiTheme="minorHAnsi"/>
                <w:color w:val="000000"/>
                <w:sz w:val="18"/>
                <w:szCs w:val="18"/>
              </w:rPr>
              <w:t xml:space="preserve"> syndrome</w:t>
            </w:r>
          </w:p>
        </w:tc>
        <w:tc>
          <w:tcPr>
            <w:tcW w:w="2980" w:type="dxa"/>
            <w:shd w:val="clear" w:color="auto" w:fill="auto"/>
            <w:hideMark/>
          </w:tcPr>
          <w:p w14:paraId="4DC6D9E1"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9 pp 159-175</w:t>
            </w:r>
            <w:r w:rsidRPr="00115C04">
              <w:rPr>
                <w:rFonts w:asciiTheme="minorHAnsi" w:hAnsiTheme="minorHAnsi"/>
                <w:color w:val="000000"/>
                <w:sz w:val="18"/>
                <w:szCs w:val="18"/>
              </w:rPr>
              <w:br/>
              <w:t>(Gilbert chapter 13 pp 478-487 from above)</w:t>
            </w:r>
          </w:p>
        </w:tc>
      </w:tr>
      <w:tr w:rsidR="00D14CC3" w:rsidRPr="00115C04" w14:paraId="18005995" w14:textId="77777777" w:rsidTr="00402BEE">
        <w:trPr>
          <w:trHeight w:val="1530"/>
        </w:trPr>
        <w:tc>
          <w:tcPr>
            <w:tcW w:w="820" w:type="dxa"/>
            <w:shd w:val="clear" w:color="auto" w:fill="auto"/>
            <w:hideMark/>
          </w:tcPr>
          <w:p w14:paraId="28EC4454"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16</w:t>
            </w:r>
          </w:p>
        </w:tc>
        <w:tc>
          <w:tcPr>
            <w:tcW w:w="2140" w:type="dxa"/>
            <w:shd w:val="clear" w:color="auto" w:fill="auto"/>
            <w:hideMark/>
          </w:tcPr>
          <w:p w14:paraId="0B06246F"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Head and neck development</w:t>
            </w:r>
          </w:p>
        </w:tc>
        <w:tc>
          <w:tcPr>
            <w:tcW w:w="3445" w:type="dxa"/>
            <w:shd w:val="clear" w:color="auto" w:fill="auto"/>
            <w:hideMark/>
          </w:tcPr>
          <w:p w14:paraId="05B0689B"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Pharyngeal muscle and cartilage</w:t>
            </w:r>
            <w:r w:rsidRPr="00115C04">
              <w:rPr>
                <w:rFonts w:asciiTheme="minorHAnsi" w:hAnsiTheme="minorHAnsi"/>
                <w:color w:val="000000"/>
                <w:sz w:val="18"/>
                <w:szCs w:val="18"/>
              </w:rPr>
              <w:br/>
            </w:r>
            <w:proofErr w:type="spellStart"/>
            <w:r w:rsidRPr="00115C04">
              <w:rPr>
                <w:rFonts w:asciiTheme="minorHAnsi" w:hAnsiTheme="minorHAnsi"/>
                <w:color w:val="000000"/>
                <w:sz w:val="18"/>
                <w:szCs w:val="18"/>
              </w:rPr>
              <w:t>Mx</w:t>
            </w:r>
            <w:proofErr w:type="spellEnd"/>
            <w:r w:rsidRPr="00115C04">
              <w:rPr>
                <w:rFonts w:asciiTheme="minorHAnsi" w:hAnsiTheme="minorHAnsi"/>
                <w:color w:val="000000"/>
                <w:sz w:val="18"/>
                <w:szCs w:val="18"/>
              </w:rPr>
              <w:t xml:space="preserve">, </w:t>
            </w:r>
            <w:proofErr w:type="spellStart"/>
            <w:r w:rsidRPr="00115C04">
              <w:rPr>
                <w:rFonts w:asciiTheme="minorHAnsi" w:hAnsiTheme="minorHAnsi"/>
                <w:color w:val="000000"/>
                <w:sz w:val="18"/>
                <w:szCs w:val="18"/>
              </w:rPr>
              <w:t>Mn</w:t>
            </w:r>
            <w:proofErr w:type="spellEnd"/>
            <w:r w:rsidRPr="00115C04">
              <w:rPr>
                <w:rFonts w:asciiTheme="minorHAnsi" w:hAnsiTheme="minorHAnsi"/>
                <w:color w:val="000000"/>
                <w:sz w:val="18"/>
                <w:szCs w:val="18"/>
              </w:rPr>
              <w:t>, and FNP contributions to the head and face</w:t>
            </w:r>
            <w:r w:rsidRPr="00115C04">
              <w:rPr>
                <w:rFonts w:asciiTheme="minorHAnsi" w:hAnsiTheme="minorHAnsi"/>
                <w:color w:val="000000"/>
                <w:sz w:val="18"/>
                <w:szCs w:val="18"/>
              </w:rPr>
              <w:br/>
              <w:t>Formation of the palate and nasal cavities</w:t>
            </w:r>
            <w:r w:rsidRPr="00115C04">
              <w:rPr>
                <w:rFonts w:asciiTheme="minorHAnsi" w:hAnsiTheme="minorHAnsi"/>
                <w:color w:val="000000"/>
                <w:sz w:val="18"/>
                <w:szCs w:val="18"/>
              </w:rPr>
              <w:br/>
              <w:t>Featured correlate: cleft palate</w:t>
            </w:r>
            <w:r w:rsidRPr="00115C04">
              <w:rPr>
                <w:rFonts w:asciiTheme="minorHAnsi" w:hAnsiTheme="minorHAnsi"/>
                <w:color w:val="000000"/>
                <w:sz w:val="18"/>
                <w:szCs w:val="18"/>
              </w:rPr>
              <w:br/>
              <w:t>Formation of the tongue</w:t>
            </w:r>
            <w:r w:rsidRPr="00115C04">
              <w:rPr>
                <w:rFonts w:asciiTheme="minorHAnsi" w:hAnsiTheme="minorHAnsi"/>
                <w:color w:val="000000"/>
                <w:sz w:val="18"/>
                <w:szCs w:val="18"/>
              </w:rPr>
              <w:br/>
              <w:t>Development of the ear</w:t>
            </w:r>
          </w:p>
        </w:tc>
        <w:tc>
          <w:tcPr>
            <w:tcW w:w="2980" w:type="dxa"/>
            <w:shd w:val="clear" w:color="auto" w:fill="auto"/>
            <w:hideMark/>
          </w:tcPr>
          <w:p w14:paraId="5BA9B136"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9 pp 176-195</w:t>
            </w:r>
            <w:r w:rsidRPr="00115C04">
              <w:rPr>
                <w:rFonts w:asciiTheme="minorHAnsi" w:hAnsiTheme="minorHAnsi"/>
                <w:color w:val="000000"/>
                <w:sz w:val="18"/>
                <w:szCs w:val="18"/>
              </w:rPr>
              <w:br/>
              <w:t>Moore chapter 18 pp 433-436</w:t>
            </w:r>
          </w:p>
        </w:tc>
      </w:tr>
      <w:tr w:rsidR="00D14CC3" w:rsidRPr="00115C04" w14:paraId="4C944F74" w14:textId="77777777" w:rsidTr="00402BEE">
        <w:trPr>
          <w:trHeight w:val="1020"/>
        </w:trPr>
        <w:tc>
          <w:tcPr>
            <w:tcW w:w="820" w:type="dxa"/>
            <w:shd w:val="clear" w:color="auto" w:fill="auto"/>
            <w:hideMark/>
          </w:tcPr>
          <w:p w14:paraId="6079715C"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17</w:t>
            </w:r>
          </w:p>
        </w:tc>
        <w:tc>
          <w:tcPr>
            <w:tcW w:w="2140" w:type="dxa"/>
            <w:shd w:val="clear" w:color="auto" w:fill="auto"/>
            <w:hideMark/>
          </w:tcPr>
          <w:p w14:paraId="2DFEB429"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Vasculogenesis and hematopoiesis</w:t>
            </w:r>
          </w:p>
        </w:tc>
        <w:tc>
          <w:tcPr>
            <w:tcW w:w="3445" w:type="dxa"/>
            <w:shd w:val="clear" w:color="auto" w:fill="auto"/>
            <w:hideMark/>
          </w:tcPr>
          <w:p w14:paraId="1F52454A"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Vasculogenic progenitors and differentiation</w:t>
            </w:r>
            <w:r w:rsidRPr="00115C04">
              <w:rPr>
                <w:rFonts w:asciiTheme="minorHAnsi" w:hAnsiTheme="minorHAnsi"/>
                <w:color w:val="000000"/>
                <w:sz w:val="18"/>
                <w:szCs w:val="18"/>
              </w:rPr>
              <w:br/>
              <w:t>Angiogenesis</w:t>
            </w:r>
            <w:r w:rsidRPr="00115C04">
              <w:rPr>
                <w:rFonts w:asciiTheme="minorHAnsi" w:hAnsiTheme="minorHAnsi"/>
                <w:color w:val="000000"/>
                <w:sz w:val="18"/>
                <w:szCs w:val="18"/>
              </w:rPr>
              <w:br/>
              <w:t>Hematopoietic stem cells and differentiation</w:t>
            </w:r>
            <w:r w:rsidRPr="00115C04">
              <w:rPr>
                <w:rFonts w:asciiTheme="minorHAnsi" w:hAnsiTheme="minorHAnsi"/>
                <w:color w:val="000000"/>
                <w:sz w:val="18"/>
                <w:szCs w:val="18"/>
              </w:rPr>
              <w:br/>
              <w:t>Bone marrow niche</w:t>
            </w:r>
          </w:p>
        </w:tc>
        <w:tc>
          <w:tcPr>
            <w:tcW w:w="2980" w:type="dxa"/>
            <w:shd w:val="clear" w:color="auto" w:fill="auto"/>
            <w:hideMark/>
          </w:tcPr>
          <w:p w14:paraId="3238EACC"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13 pp 285-292</w:t>
            </w:r>
            <w:r w:rsidRPr="00115C04">
              <w:rPr>
                <w:rFonts w:asciiTheme="minorHAnsi" w:hAnsiTheme="minorHAnsi"/>
                <w:color w:val="000000"/>
                <w:sz w:val="18"/>
                <w:szCs w:val="18"/>
              </w:rPr>
              <w:br/>
              <w:t>Gilbert chapter 13 pp 460-475</w:t>
            </w:r>
          </w:p>
        </w:tc>
      </w:tr>
      <w:tr w:rsidR="00D14CC3" w:rsidRPr="00115C04" w14:paraId="73A6B354" w14:textId="77777777" w:rsidTr="00402BEE">
        <w:trPr>
          <w:trHeight w:val="1785"/>
        </w:trPr>
        <w:tc>
          <w:tcPr>
            <w:tcW w:w="820" w:type="dxa"/>
            <w:shd w:val="clear" w:color="auto" w:fill="auto"/>
            <w:hideMark/>
          </w:tcPr>
          <w:p w14:paraId="70B8E995"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18</w:t>
            </w:r>
          </w:p>
        </w:tc>
        <w:tc>
          <w:tcPr>
            <w:tcW w:w="2140" w:type="dxa"/>
            <w:shd w:val="clear" w:color="auto" w:fill="auto"/>
            <w:hideMark/>
          </w:tcPr>
          <w:p w14:paraId="00E5EE2C"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Cardiac development I</w:t>
            </w:r>
          </w:p>
        </w:tc>
        <w:tc>
          <w:tcPr>
            <w:tcW w:w="3445" w:type="dxa"/>
            <w:shd w:val="clear" w:color="auto" w:fill="auto"/>
            <w:hideMark/>
          </w:tcPr>
          <w:p w14:paraId="0FEEB6F9"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First and second heart fields</w:t>
            </w:r>
            <w:r w:rsidRPr="00115C04">
              <w:rPr>
                <w:rFonts w:asciiTheme="minorHAnsi" w:hAnsiTheme="minorHAnsi"/>
                <w:color w:val="000000"/>
                <w:sz w:val="18"/>
                <w:szCs w:val="18"/>
              </w:rPr>
              <w:br/>
              <w:t>Atrial septation and inflow tract morphogenesis</w:t>
            </w:r>
            <w:r w:rsidRPr="00115C04">
              <w:rPr>
                <w:rFonts w:asciiTheme="minorHAnsi" w:hAnsiTheme="minorHAnsi"/>
                <w:color w:val="000000"/>
                <w:sz w:val="18"/>
                <w:szCs w:val="18"/>
              </w:rPr>
              <w:br/>
              <w:t>Neural crest and outflow tract morphogenesis</w:t>
            </w:r>
            <w:r w:rsidRPr="00115C04">
              <w:rPr>
                <w:rFonts w:asciiTheme="minorHAnsi" w:hAnsiTheme="minorHAnsi"/>
                <w:color w:val="000000"/>
                <w:sz w:val="18"/>
                <w:szCs w:val="18"/>
              </w:rPr>
              <w:br/>
              <w:t>Arch artery reorganization</w:t>
            </w:r>
            <w:r w:rsidRPr="00115C04">
              <w:rPr>
                <w:rFonts w:asciiTheme="minorHAnsi" w:hAnsiTheme="minorHAnsi"/>
                <w:color w:val="000000"/>
                <w:sz w:val="18"/>
                <w:szCs w:val="18"/>
              </w:rPr>
              <w:br/>
              <w:t>Featured correlate: evolution of the recurrent laryngeal nerve</w:t>
            </w:r>
            <w:r w:rsidRPr="00115C04">
              <w:rPr>
                <w:rFonts w:asciiTheme="minorHAnsi" w:hAnsiTheme="minorHAnsi"/>
                <w:color w:val="000000"/>
                <w:sz w:val="18"/>
                <w:szCs w:val="18"/>
              </w:rPr>
              <w:br/>
              <w:t xml:space="preserve">2 (fish) </w:t>
            </w:r>
            <w:proofErr w:type="spellStart"/>
            <w:r w:rsidRPr="00115C04">
              <w:rPr>
                <w:rFonts w:asciiTheme="minorHAnsi" w:hAnsiTheme="minorHAnsi"/>
                <w:color w:val="000000"/>
                <w:sz w:val="18"/>
                <w:szCs w:val="18"/>
              </w:rPr>
              <w:t>vs</w:t>
            </w:r>
            <w:proofErr w:type="spellEnd"/>
            <w:r w:rsidRPr="00115C04">
              <w:rPr>
                <w:rFonts w:asciiTheme="minorHAnsi" w:hAnsiTheme="minorHAnsi"/>
                <w:color w:val="000000"/>
                <w:sz w:val="18"/>
                <w:szCs w:val="18"/>
              </w:rPr>
              <w:t xml:space="preserve"> 4 (mammal) chamber circulation and evolution</w:t>
            </w:r>
            <w:r w:rsidRPr="00115C04">
              <w:rPr>
                <w:rFonts w:asciiTheme="minorHAnsi" w:hAnsiTheme="minorHAnsi"/>
                <w:color w:val="000000"/>
                <w:sz w:val="18"/>
                <w:szCs w:val="18"/>
              </w:rPr>
              <w:br/>
              <w:t>Neonatal transitions in the CV system</w:t>
            </w:r>
          </w:p>
        </w:tc>
        <w:tc>
          <w:tcPr>
            <w:tcW w:w="2980" w:type="dxa"/>
            <w:shd w:val="clear" w:color="auto" w:fill="auto"/>
            <w:hideMark/>
          </w:tcPr>
          <w:p w14:paraId="53EE2FA5"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13 pp 292-335</w:t>
            </w:r>
            <w:r w:rsidRPr="00115C04">
              <w:rPr>
                <w:rFonts w:asciiTheme="minorHAnsi" w:hAnsiTheme="minorHAnsi"/>
                <w:color w:val="000000"/>
                <w:sz w:val="18"/>
                <w:szCs w:val="18"/>
              </w:rPr>
              <w:br/>
              <w:t>Gilbert chapter 13 pp 450-459</w:t>
            </w:r>
          </w:p>
        </w:tc>
      </w:tr>
      <w:tr w:rsidR="00D14CC3" w:rsidRPr="00115C04" w14:paraId="57486EAC" w14:textId="77777777" w:rsidTr="00402BEE">
        <w:trPr>
          <w:trHeight w:val="1275"/>
        </w:trPr>
        <w:tc>
          <w:tcPr>
            <w:tcW w:w="820" w:type="dxa"/>
            <w:shd w:val="clear" w:color="auto" w:fill="auto"/>
            <w:hideMark/>
          </w:tcPr>
          <w:p w14:paraId="5D3A92B4"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19</w:t>
            </w:r>
          </w:p>
        </w:tc>
        <w:tc>
          <w:tcPr>
            <w:tcW w:w="2140" w:type="dxa"/>
            <w:shd w:val="clear" w:color="auto" w:fill="auto"/>
            <w:hideMark/>
          </w:tcPr>
          <w:p w14:paraId="2B1AE087"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Cardiac development II</w:t>
            </w:r>
          </w:p>
        </w:tc>
        <w:tc>
          <w:tcPr>
            <w:tcW w:w="3445" w:type="dxa"/>
            <w:shd w:val="clear" w:color="auto" w:fill="auto"/>
            <w:hideMark/>
          </w:tcPr>
          <w:p w14:paraId="41246C6A"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Endocardium and valve formation</w:t>
            </w:r>
            <w:r w:rsidRPr="00115C04">
              <w:rPr>
                <w:rFonts w:asciiTheme="minorHAnsi" w:hAnsiTheme="minorHAnsi"/>
                <w:color w:val="000000"/>
                <w:sz w:val="18"/>
                <w:szCs w:val="18"/>
              </w:rPr>
              <w:br/>
              <w:t>Epicardium and cardiomyocyte proliferation</w:t>
            </w:r>
            <w:r w:rsidRPr="00115C04">
              <w:rPr>
                <w:rFonts w:asciiTheme="minorHAnsi" w:hAnsiTheme="minorHAnsi"/>
                <w:color w:val="000000"/>
                <w:sz w:val="18"/>
                <w:szCs w:val="18"/>
              </w:rPr>
              <w:br/>
              <w:t>Epicardium and coronary vasculogenesis</w:t>
            </w:r>
            <w:r w:rsidRPr="00115C04">
              <w:rPr>
                <w:rFonts w:asciiTheme="minorHAnsi" w:hAnsiTheme="minorHAnsi"/>
                <w:color w:val="000000"/>
                <w:sz w:val="18"/>
                <w:szCs w:val="18"/>
              </w:rPr>
              <w:br/>
              <w:t xml:space="preserve">Integrated </w:t>
            </w:r>
            <w:proofErr w:type="spellStart"/>
            <w:r w:rsidRPr="00115C04">
              <w:rPr>
                <w:rFonts w:asciiTheme="minorHAnsi" w:hAnsiTheme="minorHAnsi"/>
                <w:color w:val="000000"/>
                <w:sz w:val="18"/>
                <w:szCs w:val="18"/>
              </w:rPr>
              <w:t>multiorgan</w:t>
            </w:r>
            <w:proofErr w:type="spellEnd"/>
            <w:r w:rsidRPr="00115C04">
              <w:rPr>
                <w:rFonts w:asciiTheme="minorHAnsi" w:hAnsiTheme="minorHAnsi"/>
                <w:color w:val="000000"/>
                <w:sz w:val="18"/>
                <w:szCs w:val="18"/>
              </w:rPr>
              <w:t xml:space="preserve"> developmental systems</w:t>
            </w:r>
            <w:r w:rsidRPr="00115C04">
              <w:rPr>
                <w:rFonts w:asciiTheme="minorHAnsi" w:hAnsiTheme="minorHAnsi"/>
                <w:color w:val="000000"/>
                <w:sz w:val="18"/>
                <w:szCs w:val="18"/>
              </w:rPr>
              <w:br/>
              <w:t>Featured correlate: heart failure and heart regeneration</w:t>
            </w:r>
          </w:p>
        </w:tc>
        <w:tc>
          <w:tcPr>
            <w:tcW w:w="2980" w:type="dxa"/>
            <w:shd w:val="clear" w:color="auto" w:fill="auto"/>
            <w:hideMark/>
          </w:tcPr>
          <w:p w14:paraId="2D600264"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w:t>
            </w:r>
            <w:proofErr w:type="gramStart"/>
            <w:r w:rsidRPr="00115C04">
              <w:rPr>
                <w:rFonts w:asciiTheme="minorHAnsi" w:hAnsiTheme="minorHAnsi"/>
                <w:color w:val="000000"/>
                <w:sz w:val="18"/>
                <w:szCs w:val="18"/>
              </w:rPr>
              <w:t>same</w:t>
            </w:r>
            <w:proofErr w:type="gramEnd"/>
            <w:r w:rsidRPr="00115C04">
              <w:rPr>
                <w:rFonts w:asciiTheme="minorHAnsi" w:hAnsiTheme="minorHAnsi"/>
                <w:color w:val="000000"/>
                <w:sz w:val="18"/>
                <w:szCs w:val="18"/>
              </w:rPr>
              <w:t xml:space="preserve"> as above)</w:t>
            </w:r>
          </w:p>
        </w:tc>
      </w:tr>
      <w:tr w:rsidR="00D14CC3" w:rsidRPr="00115C04" w14:paraId="73142DA2" w14:textId="77777777" w:rsidTr="00402BEE">
        <w:trPr>
          <w:trHeight w:val="1530"/>
        </w:trPr>
        <w:tc>
          <w:tcPr>
            <w:tcW w:w="820" w:type="dxa"/>
            <w:shd w:val="clear" w:color="auto" w:fill="auto"/>
            <w:hideMark/>
          </w:tcPr>
          <w:p w14:paraId="10CAAD1B"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lastRenderedPageBreak/>
              <w:t>20</w:t>
            </w:r>
          </w:p>
        </w:tc>
        <w:tc>
          <w:tcPr>
            <w:tcW w:w="2140" w:type="dxa"/>
            <w:shd w:val="clear" w:color="auto" w:fill="auto"/>
            <w:hideMark/>
          </w:tcPr>
          <w:p w14:paraId="4A5F9882"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Neural development I</w:t>
            </w:r>
          </w:p>
        </w:tc>
        <w:tc>
          <w:tcPr>
            <w:tcW w:w="3445" w:type="dxa"/>
            <w:shd w:val="clear" w:color="auto" w:fill="auto"/>
            <w:hideMark/>
          </w:tcPr>
          <w:p w14:paraId="506A99CD"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Organization of the CNS and PNS</w:t>
            </w:r>
            <w:r w:rsidRPr="00115C04">
              <w:rPr>
                <w:rFonts w:asciiTheme="minorHAnsi" w:hAnsiTheme="minorHAnsi"/>
                <w:color w:val="000000"/>
                <w:sz w:val="18"/>
                <w:szCs w:val="18"/>
              </w:rPr>
              <w:br/>
              <w:t>Glia</w:t>
            </w:r>
            <w:r w:rsidRPr="00115C04">
              <w:rPr>
                <w:rFonts w:asciiTheme="minorHAnsi" w:hAnsiTheme="minorHAnsi"/>
                <w:color w:val="000000"/>
                <w:sz w:val="18"/>
                <w:szCs w:val="18"/>
              </w:rPr>
              <w:br/>
              <w:t>Subtypes of sensory and sympathetic nerves</w:t>
            </w:r>
            <w:r w:rsidRPr="00115C04">
              <w:rPr>
                <w:rFonts w:asciiTheme="minorHAnsi" w:hAnsiTheme="minorHAnsi"/>
                <w:color w:val="000000"/>
                <w:sz w:val="18"/>
                <w:szCs w:val="18"/>
              </w:rPr>
              <w:br/>
              <w:t>Axon guidance and establishment of innervation patterns</w:t>
            </w:r>
            <w:r w:rsidRPr="00115C04">
              <w:rPr>
                <w:rFonts w:asciiTheme="minorHAnsi" w:hAnsiTheme="minorHAnsi"/>
                <w:color w:val="000000"/>
                <w:sz w:val="18"/>
                <w:szCs w:val="18"/>
              </w:rPr>
              <w:br/>
              <w:t xml:space="preserve">Featured correlate: </w:t>
            </w:r>
            <w:proofErr w:type="spellStart"/>
            <w:r w:rsidRPr="00115C04">
              <w:rPr>
                <w:rFonts w:asciiTheme="minorHAnsi" w:hAnsiTheme="minorHAnsi"/>
                <w:color w:val="000000"/>
                <w:sz w:val="18"/>
                <w:szCs w:val="18"/>
              </w:rPr>
              <w:t>Hirschprungs</w:t>
            </w:r>
            <w:proofErr w:type="spellEnd"/>
            <w:r w:rsidRPr="00115C04">
              <w:rPr>
                <w:rFonts w:asciiTheme="minorHAnsi" w:hAnsiTheme="minorHAnsi"/>
                <w:color w:val="000000"/>
                <w:sz w:val="18"/>
                <w:szCs w:val="18"/>
              </w:rPr>
              <w:t xml:space="preserve"> syndrome</w:t>
            </w:r>
            <w:r w:rsidRPr="00115C04">
              <w:rPr>
                <w:rFonts w:asciiTheme="minorHAnsi" w:hAnsiTheme="minorHAnsi"/>
                <w:color w:val="000000"/>
                <w:sz w:val="18"/>
                <w:szCs w:val="18"/>
              </w:rPr>
              <w:br/>
              <w:t>Spinal reflex circuits</w:t>
            </w:r>
          </w:p>
        </w:tc>
        <w:tc>
          <w:tcPr>
            <w:tcW w:w="2980" w:type="dxa"/>
            <w:shd w:val="clear" w:color="auto" w:fill="auto"/>
            <w:hideMark/>
          </w:tcPr>
          <w:p w14:paraId="249B40DD"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17 pp 380-418 (all)</w:t>
            </w:r>
            <w:r w:rsidRPr="00115C04">
              <w:rPr>
                <w:rFonts w:asciiTheme="minorHAnsi" w:hAnsiTheme="minorHAnsi"/>
                <w:color w:val="000000"/>
                <w:sz w:val="18"/>
                <w:szCs w:val="18"/>
              </w:rPr>
              <w:br/>
              <w:t>Gilbert chapter 10 pp 347-358</w:t>
            </w:r>
            <w:r w:rsidRPr="00115C04">
              <w:rPr>
                <w:rFonts w:asciiTheme="minorHAnsi" w:hAnsiTheme="minorHAnsi"/>
                <w:color w:val="000000"/>
                <w:sz w:val="18"/>
                <w:szCs w:val="18"/>
              </w:rPr>
              <w:br/>
              <w:t>Gilbert chapter 11 pp 396-407</w:t>
            </w:r>
          </w:p>
        </w:tc>
      </w:tr>
      <w:tr w:rsidR="00D14CC3" w:rsidRPr="00115C04" w14:paraId="74B77421" w14:textId="77777777" w:rsidTr="00402BEE">
        <w:trPr>
          <w:trHeight w:val="255"/>
        </w:trPr>
        <w:tc>
          <w:tcPr>
            <w:tcW w:w="820" w:type="dxa"/>
            <w:shd w:val="clear" w:color="auto" w:fill="auto"/>
            <w:hideMark/>
          </w:tcPr>
          <w:p w14:paraId="68278766"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21</w:t>
            </w:r>
          </w:p>
        </w:tc>
        <w:tc>
          <w:tcPr>
            <w:tcW w:w="2140" w:type="dxa"/>
            <w:shd w:val="clear" w:color="auto" w:fill="auto"/>
            <w:hideMark/>
          </w:tcPr>
          <w:p w14:paraId="4F825575"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Midterm 2</w:t>
            </w:r>
          </w:p>
        </w:tc>
        <w:tc>
          <w:tcPr>
            <w:tcW w:w="3445" w:type="dxa"/>
            <w:shd w:val="clear" w:color="auto" w:fill="auto"/>
            <w:hideMark/>
          </w:tcPr>
          <w:p w14:paraId="56153794"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 </w:t>
            </w:r>
          </w:p>
        </w:tc>
        <w:tc>
          <w:tcPr>
            <w:tcW w:w="2980" w:type="dxa"/>
            <w:shd w:val="clear" w:color="auto" w:fill="auto"/>
            <w:hideMark/>
          </w:tcPr>
          <w:p w14:paraId="07020CF3"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 </w:t>
            </w:r>
          </w:p>
        </w:tc>
      </w:tr>
      <w:tr w:rsidR="00D14CC3" w:rsidRPr="00115C04" w14:paraId="38261EE7" w14:textId="77777777" w:rsidTr="00402BEE">
        <w:trPr>
          <w:trHeight w:val="765"/>
        </w:trPr>
        <w:tc>
          <w:tcPr>
            <w:tcW w:w="820" w:type="dxa"/>
            <w:shd w:val="clear" w:color="auto" w:fill="auto"/>
            <w:hideMark/>
          </w:tcPr>
          <w:p w14:paraId="3CEF1C7C"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22</w:t>
            </w:r>
          </w:p>
        </w:tc>
        <w:tc>
          <w:tcPr>
            <w:tcW w:w="2140" w:type="dxa"/>
            <w:shd w:val="clear" w:color="auto" w:fill="auto"/>
            <w:hideMark/>
          </w:tcPr>
          <w:p w14:paraId="3C249CAF"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Neural development II</w:t>
            </w:r>
          </w:p>
        </w:tc>
        <w:tc>
          <w:tcPr>
            <w:tcW w:w="3445" w:type="dxa"/>
            <w:shd w:val="clear" w:color="auto" w:fill="auto"/>
            <w:hideMark/>
          </w:tcPr>
          <w:p w14:paraId="639BC508"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Hindbrain specification and differentiation</w:t>
            </w:r>
            <w:r w:rsidRPr="00115C04">
              <w:rPr>
                <w:rFonts w:asciiTheme="minorHAnsi" w:hAnsiTheme="minorHAnsi"/>
                <w:color w:val="000000"/>
                <w:sz w:val="18"/>
                <w:szCs w:val="18"/>
              </w:rPr>
              <w:br/>
              <w:t>Midbrain and forebrain organization</w:t>
            </w:r>
            <w:r w:rsidRPr="00115C04">
              <w:rPr>
                <w:rFonts w:asciiTheme="minorHAnsi" w:hAnsiTheme="minorHAnsi"/>
                <w:color w:val="000000"/>
                <w:sz w:val="18"/>
                <w:szCs w:val="18"/>
              </w:rPr>
              <w:br/>
              <w:t>Cerebral differentiation</w:t>
            </w:r>
          </w:p>
        </w:tc>
        <w:tc>
          <w:tcPr>
            <w:tcW w:w="2980" w:type="dxa"/>
            <w:shd w:val="clear" w:color="auto" w:fill="auto"/>
            <w:hideMark/>
          </w:tcPr>
          <w:p w14:paraId="69E2AD7A"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w:t>
            </w:r>
            <w:proofErr w:type="gramStart"/>
            <w:r w:rsidRPr="00115C04">
              <w:rPr>
                <w:rFonts w:asciiTheme="minorHAnsi" w:hAnsiTheme="minorHAnsi"/>
                <w:color w:val="000000"/>
                <w:sz w:val="18"/>
                <w:szCs w:val="18"/>
              </w:rPr>
              <w:t>same</w:t>
            </w:r>
            <w:proofErr w:type="gramEnd"/>
            <w:r w:rsidRPr="00115C04">
              <w:rPr>
                <w:rFonts w:asciiTheme="minorHAnsi" w:hAnsiTheme="minorHAnsi"/>
                <w:color w:val="000000"/>
                <w:sz w:val="18"/>
                <w:szCs w:val="18"/>
              </w:rPr>
              <w:t xml:space="preserve"> as above)</w:t>
            </w:r>
          </w:p>
        </w:tc>
      </w:tr>
      <w:tr w:rsidR="00D14CC3" w:rsidRPr="00115C04" w14:paraId="42604056" w14:textId="77777777" w:rsidTr="00402BEE">
        <w:trPr>
          <w:trHeight w:val="1020"/>
        </w:trPr>
        <w:tc>
          <w:tcPr>
            <w:tcW w:w="820" w:type="dxa"/>
            <w:shd w:val="clear" w:color="auto" w:fill="auto"/>
            <w:hideMark/>
          </w:tcPr>
          <w:p w14:paraId="297C47E1"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23</w:t>
            </w:r>
          </w:p>
        </w:tc>
        <w:tc>
          <w:tcPr>
            <w:tcW w:w="2140" w:type="dxa"/>
            <w:shd w:val="clear" w:color="auto" w:fill="auto"/>
            <w:hideMark/>
          </w:tcPr>
          <w:p w14:paraId="1FDE52EA"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Limb development</w:t>
            </w:r>
          </w:p>
        </w:tc>
        <w:tc>
          <w:tcPr>
            <w:tcW w:w="3445" w:type="dxa"/>
            <w:shd w:val="clear" w:color="auto" w:fill="auto"/>
            <w:hideMark/>
          </w:tcPr>
          <w:p w14:paraId="2F1F9C1F"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Specification of limb domain</w:t>
            </w:r>
            <w:r w:rsidRPr="00115C04">
              <w:rPr>
                <w:rFonts w:asciiTheme="minorHAnsi" w:hAnsiTheme="minorHAnsi"/>
                <w:color w:val="000000"/>
                <w:sz w:val="18"/>
                <w:szCs w:val="18"/>
              </w:rPr>
              <w:br/>
              <w:t>Function of the AER</w:t>
            </w:r>
            <w:r w:rsidRPr="00115C04">
              <w:rPr>
                <w:rFonts w:asciiTheme="minorHAnsi" w:hAnsiTheme="minorHAnsi"/>
                <w:color w:val="000000"/>
                <w:sz w:val="18"/>
                <w:szCs w:val="18"/>
              </w:rPr>
              <w:br/>
              <w:t>DV, AP, and PD axes in the limb</w:t>
            </w:r>
            <w:r w:rsidRPr="00115C04">
              <w:rPr>
                <w:rFonts w:asciiTheme="minorHAnsi" w:hAnsiTheme="minorHAnsi"/>
                <w:color w:val="000000"/>
                <w:sz w:val="18"/>
                <w:szCs w:val="18"/>
              </w:rPr>
              <w:br/>
              <w:t>Featured correlate: variation in limb morphology</w:t>
            </w:r>
          </w:p>
        </w:tc>
        <w:tc>
          <w:tcPr>
            <w:tcW w:w="2980" w:type="dxa"/>
            <w:shd w:val="clear" w:color="auto" w:fill="auto"/>
            <w:hideMark/>
          </w:tcPr>
          <w:p w14:paraId="6AB5252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16 pp 364-379 (all)</w:t>
            </w:r>
            <w:r w:rsidRPr="00115C04">
              <w:rPr>
                <w:rFonts w:asciiTheme="minorHAnsi" w:hAnsiTheme="minorHAnsi"/>
                <w:color w:val="000000"/>
                <w:sz w:val="18"/>
                <w:szCs w:val="18"/>
              </w:rPr>
              <w:br/>
              <w:t>Gilbert chapter 14 pp 490-516 (all)</w:t>
            </w:r>
          </w:p>
        </w:tc>
      </w:tr>
      <w:tr w:rsidR="00D14CC3" w:rsidRPr="00115C04" w14:paraId="6D5D4DD7" w14:textId="77777777" w:rsidTr="00402BEE">
        <w:trPr>
          <w:trHeight w:val="1275"/>
        </w:trPr>
        <w:tc>
          <w:tcPr>
            <w:tcW w:w="820" w:type="dxa"/>
            <w:shd w:val="clear" w:color="auto" w:fill="auto"/>
            <w:hideMark/>
          </w:tcPr>
          <w:p w14:paraId="0190E8E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24</w:t>
            </w:r>
          </w:p>
        </w:tc>
        <w:tc>
          <w:tcPr>
            <w:tcW w:w="2140" w:type="dxa"/>
            <w:shd w:val="clear" w:color="auto" w:fill="auto"/>
            <w:hideMark/>
          </w:tcPr>
          <w:p w14:paraId="2F44A317"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Skeletal development</w:t>
            </w:r>
          </w:p>
        </w:tc>
        <w:tc>
          <w:tcPr>
            <w:tcW w:w="3445" w:type="dxa"/>
            <w:shd w:val="clear" w:color="auto" w:fill="auto"/>
            <w:hideMark/>
          </w:tcPr>
          <w:p w14:paraId="77317EC6"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Bone and cartilage progenitors</w:t>
            </w:r>
            <w:r w:rsidRPr="00115C04">
              <w:rPr>
                <w:rFonts w:asciiTheme="minorHAnsi" w:hAnsiTheme="minorHAnsi"/>
                <w:color w:val="000000"/>
                <w:sz w:val="18"/>
                <w:szCs w:val="18"/>
              </w:rPr>
              <w:br/>
              <w:t xml:space="preserve">Intramembranous and </w:t>
            </w:r>
            <w:proofErr w:type="spellStart"/>
            <w:r w:rsidRPr="00115C04">
              <w:rPr>
                <w:rFonts w:asciiTheme="minorHAnsi" w:hAnsiTheme="minorHAnsi"/>
                <w:color w:val="000000"/>
                <w:sz w:val="18"/>
                <w:szCs w:val="18"/>
              </w:rPr>
              <w:t>endochondrial</w:t>
            </w:r>
            <w:proofErr w:type="spellEnd"/>
            <w:r w:rsidRPr="00115C04">
              <w:rPr>
                <w:rFonts w:asciiTheme="minorHAnsi" w:hAnsiTheme="minorHAnsi"/>
                <w:color w:val="000000"/>
                <w:sz w:val="18"/>
                <w:szCs w:val="18"/>
              </w:rPr>
              <w:t xml:space="preserve"> ossification</w:t>
            </w:r>
            <w:r w:rsidRPr="00115C04">
              <w:rPr>
                <w:rFonts w:asciiTheme="minorHAnsi" w:hAnsiTheme="minorHAnsi"/>
                <w:color w:val="000000"/>
                <w:sz w:val="18"/>
                <w:szCs w:val="18"/>
              </w:rPr>
              <w:br/>
              <w:t>Origins of cranial bones</w:t>
            </w:r>
            <w:r w:rsidRPr="00115C04">
              <w:rPr>
                <w:rFonts w:asciiTheme="minorHAnsi" w:hAnsiTheme="minorHAnsi"/>
                <w:color w:val="000000"/>
                <w:sz w:val="18"/>
                <w:szCs w:val="18"/>
              </w:rPr>
              <w:br/>
              <w:t>Axial and appendicular skeleton</w:t>
            </w:r>
            <w:r w:rsidRPr="00115C04">
              <w:rPr>
                <w:rFonts w:asciiTheme="minorHAnsi" w:hAnsiTheme="minorHAnsi"/>
                <w:color w:val="000000"/>
                <w:sz w:val="18"/>
                <w:szCs w:val="18"/>
              </w:rPr>
              <w:br/>
              <w:t>Formation of joints</w:t>
            </w:r>
          </w:p>
        </w:tc>
        <w:tc>
          <w:tcPr>
            <w:tcW w:w="2980" w:type="dxa"/>
            <w:shd w:val="clear" w:color="auto" w:fill="auto"/>
            <w:hideMark/>
          </w:tcPr>
          <w:p w14:paraId="40D959F8"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14 pp 338-356 (all)</w:t>
            </w:r>
            <w:r w:rsidRPr="00115C04">
              <w:rPr>
                <w:rFonts w:asciiTheme="minorHAnsi" w:hAnsiTheme="minorHAnsi"/>
                <w:color w:val="000000"/>
                <w:sz w:val="18"/>
                <w:szCs w:val="18"/>
              </w:rPr>
              <w:br/>
              <w:t>Gilbert chapter 12 pp 432-436</w:t>
            </w:r>
          </w:p>
        </w:tc>
      </w:tr>
      <w:tr w:rsidR="00D14CC3" w:rsidRPr="00115C04" w14:paraId="7702C097" w14:textId="77777777" w:rsidTr="00402BEE">
        <w:trPr>
          <w:trHeight w:val="1020"/>
        </w:trPr>
        <w:tc>
          <w:tcPr>
            <w:tcW w:w="820" w:type="dxa"/>
            <w:shd w:val="clear" w:color="auto" w:fill="auto"/>
            <w:hideMark/>
          </w:tcPr>
          <w:p w14:paraId="2F802DA3"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25</w:t>
            </w:r>
          </w:p>
        </w:tc>
        <w:tc>
          <w:tcPr>
            <w:tcW w:w="2140" w:type="dxa"/>
            <w:shd w:val="clear" w:color="auto" w:fill="auto"/>
            <w:hideMark/>
          </w:tcPr>
          <w:p w14:paraId="63639BDB"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Skeletal and smooth muscle development</w:t>
            </w:r>
          </w:p>
        </w:tc>
        <w:tc>
          <w:tcPr>
            <w:tcW w:w="3445" w:type="dxa"/>
            <w:shd w:val="clear" w:color="auto" w:fill="auto"/>
            <w:hideMark/>
          </w:tcPr>
          <w:p w14:paraId="7F5F11FF"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Review of somite differentiation</w:t>
            </w:r>
            <w:r w:rsidRPr="00115C04">
              <w:rPr>
                <w:rFonts w:asciiTheme="minorHAnsi" w:hAnsiTheme="minorHAnsi"/>
                <w:color w:val="000000"/>
                <w:sz w:val="18"/>
                <w:szCs w:val="18"/>
              </w:rPr>
              <w:br w:type="page"/>
              <w:t>Skeletal muscle subtypes</w:t>
            </w:r>
            <w:r w:rsidRPr="00115C04">
              <w:rPr>
                <w:rFonts w:asciiTheme="minorHAnsi" w:hAnsiTheme="minorHAnsi"/>
                <w:color w:val="000000"/>
                <w:sz w:val="18"/>
                <w:szCs w:val="18"/>
              </w:rPr>
              <w:br w:type="page"/>
              <w:t>Muscle regeneration via satellite cells</w:t>
            </w:r>
            <w:r w:rsidRPr="00115C04">
              <w:rPr>
                <w:rFonts w:asciiTheme="minorHAnsi" w:hAnsiTheme="minorHAnsi"/>
                <w:color w:val="000000"/>
                <w:sz w:val="18"/>
                <w:szCs w:val="18"/>
              </w:rPr>
              <w:br w:type="page"/>
              <w:t>Smooth muscle differentiation</w:t>
            </w:r>
          </w:p>
        </w:tc>
        <w:tc>
          <w:tcPr>
            <w:tcW w:w="2980" w:type="dxa"/>
            <w:shd w:val="clear" w:color="auto" w:fill="auto"/>
            <w:hideMark/>
          </w:tcPr>
          <w:p w14:paraId="7D4263FC"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15 pp 357-363 (all)</w:t>
            </w:r>
            <w:r w:rsidRPr="00115C04">
              <w:rPr>
                <w:rFonts w:asciiTheme="minorHAnsi" w:hAnsiTheme="minorHAnsi"/>
                <w:color w:val="000000"/>
                <w:sz w:val="18"/>
                <w:szCs w:val="18"/>
              </w:rPr>
              <w:br w:type="page"/>
              <w:t>(Gilbert chapter 12 pp 415-428 from above)</w:t>
            </w:r>
          </w:p>
        </w:tc>
      </w:tr>
      <w:tr w:rsidR="00D14CC3" w:rsidRPr="00115C04" w14:paraId="539D6307" w14:textId="77777777" w:rsidTr="00402BEE">
        <w:trPr>
          <w:trHeight w:val="1785"/>
        </w:trPr>
        <w:tc>
          <w:tcPr>
            <w:tcW w:w="820" w:type="dxa"/>
            <w:shd w:val="clear" w:color="auto" w:fill="auto"/>
            <w:hideMark/>
          </w:tcPr>
          <w:p w14:paraId="3FA35F69"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26</w:t>
            </w:r>
          </w:p>
        </w:tc>
        <w:tc>
          <w:tcPr>
            <w:tcW w:w="2140" w:type="dxa"/>
            <w:shd w:val="clear" w:color="auto" w:fill="auto"/>
            <w:hideMark/>
          </w:tcPr>
          <w:p w14:paraId="7990110A"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Skin and hair development</w:t>
            </w:r>
          </w:p>
        </w:tc>
        <w:tc>
          <w:tcPr>
            <w:tcW w:w="3445" w:type="dxa"/>
            <w:shd w:val="clear" w:color="auto" w:fill="auto"/>
            <w:hideMark/>
          </w:tcPr>
          <w:p w14:paraId="26EA9AE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Review of ectoderm/epidermis and dermis specification</w:t>
            </w:r>
            <w:r w:rsidRPr="00115C04">
              <w:rPr>
                <w:rFonts w:asciiTheme="minorHAnsi" w:hAnsiTheme="minorHAnsi"/>
                <w:color w:val="000000"/>
                <w:sz w:val="18"/>
                <w:szCs w:val="18"/>
              </w:rPr>
              <w:br/>
              <w:t>Epidermal differentiation</w:t>
            </w:r>
            <w:r w:rsidRPr="00115C04">
              <w:rPr>
                <w:rFonts w:asciiTheme="minorHAnsi" w:hAnsiTheme="minorHAnsi"/>
                <w:color w:val="000000"/>
                <w:sz w:val="18"/>
                <w:szCs w:val="18"/>
              </w:rPr>
              <w:br/>
              <w:t>Formation of hair follicles</w:t>
            </w:r>
            <w:r w:rsidRPr="00115C04">
              <w:rPr>
                <w:rFonts w:asciiTheme="minorHAnsi" w:hAnsiTheme="minorHAnsi"/>
                <w:color w:val="000000"/>
                <w:sz w:val="18"/>
                <w:szCs w:val="18"/>
              </w:rPr>
              <w:br/>
              <w:t>Skin stem cells</w:t>
            </w:r>
            <w:r w:rsidRPr="00115C04">
              <w:rPr>
                <w:rFonts w:asciiTheme="minorHAnsi" w:hAnsiTheme="minorHAnsi"/>
                <w:color w:val="000000"/>
                <w:sz w:val="18"/>
                <w:szCs w:val="18"/>
              </w:rPr>
              <w:br/>
              <w:t>Melanocytes</w:t>
            </w:r>
            <w:r w:rsidRPr="00115C04">
              <w:rPr>
                <w:rFonts w:asciiTheme="minorHAnsi" w:hAnsiTheme="minorHAnsi"/>
                <w:color w:val="000000"/>
                <w:sz w:val="18"/>
                <w:szCs w:val="18"/>
              </w:rPr>
              <w:br/>
              <w:t>Featured correlate: melanoma</w:t>
            </w:r>
            <w:r w:rsidRPr="00115C04">
              <w:rPr>
                <w:rFonts w:asciiTheme="minorHAnsi" w:hAnsiTheme="minorHAnsi"/>
                <w:color w:val="000000"/>
                <w:sz w:val="18"/>
                <w:szCs w:val="18"/>
              </w:rPr>
              <w:br/>
              <w:t>Additional glands of the skin</w:t>
            </w:r>
          </w:p>
        </w:tc>
        <w:tc>
          <w:tcPr>
            <w:tcW w:w="2980" w:type="dxa"/>
            <w:shd w:val="clear" w:color="auto" w:fill="auto"/>
            <w:hideMark/>
          </w:tcPr>
          <w:p w14:paraId="11465E53"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19 439-456 (all)</w:t>
            </w:r>
            <w:r w:rsidRPr="00115C04">
              <w:rPr>
                <w:rFonts w:asciiTheme="minorHAnsi" w:hAnsiTheme="minorHAnsi"/>
                <w:color w:val="000000"/>
                <w:sz w:val="18"/>
                <w:szCs w:val="18"/>
              </w:rPr>
              <w:br/>
              <w:t>Gilbert chapter 10 pp 367-372</w:t>
            </w:r>
          </w:p>
        </w:tc>
      </w:tr>
      <w:tr w:rsidR="00D14CC3" w:rsidRPr="00115C04" w14:paraId="13E3F47E" w14:textId="77777777" w:rsidTr="00402BEE">
        <w:trPr>
          <w:trHeight w:val="1020"/>
        </w:trPr>
        <w:tc>
          <w:tcPr>
            <w:tcW w:w="820" w:type="dxa"/>
            <w:shd w:val="clear" w:color="auto" w:fill="auto"/>
            <w:hideMark/>
          </w:tcPr>
          <w:p w14:paraId="57ECEB51"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27</w:t>
            </w:r>
          </w:p>
        </w:tc>
        <w:tc>
          <w:tcPr>
            <w:tcW w:w="2140" w:type="dxa"/>
            <w:shd w:val="clear" w:color="auto" w:fill="auto"/>
            <w:hideMark/>
          </w:tcPr>
          <w:p w14:paraId="370C7238"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Eye development</w:t>
            </w:r>
          </w:p>
        </w:tc>
        <w:tc>
          <w:tcPr>
            <w:tcW w:w="3445" w:type="dxa"/>
            <w:shd w:val="clear" w:color="auto" w:fill="auto"/>
            <w:hideMark/>
          </w:tcPr>
          <w:p w14:paraId="7386A87B"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Induction of the lens and cornea</w:t>
            </w:r>
            <w:r w:rsidRPr="00115C04">
              <w:rPr>
                <w:rFonts w:asciiTheme="minorHAnsi" w:hAnsiTheme="minorHAnsi"/>
                <w:color w:val="000000"/>
                <w:sz w:val="18"/>
                <w:szCs w:val="18"/>
              </w:rPr>
              <w:br/>
              <w:t>Differentiation of retinal neurons</w:t>
            </w:r>
            <w:r w:rsidRPr="00115C04">
              <w:rPr>
                <w:rFonts w:asciiTheme="minorHAnsi" w:hAnsiTheme="minorHAnsi"/>
                <w:color w:val="000000"/>
                <w:sz w:val="18"/>
                <w:szCs w:val="18"/>
              </w:rPr>
              <w:br/>
              <w:t>Origin of retinal pigmented epithelium</w:t>
            </w:r>
            <w:r w:rsidRPr="00115C04">
              <w:rPr>
                <w:rFonts w:asciiTheme="minorHAnsi" w:hAnsiTheme="minorHAnsi"/>
                <w:color w:val="000000"/>
                <w:sz w:val="18"/>
                <w:szCs w:val="18"/>
              </w:rPr>
              <w:br/>
              <w:t>Featured correlate: macular degeneration</w:t>
            </w:r>
          </w:p>
        </w:tc>
        <w:tc>
          <w:tcPr>
            <w:tcW w:w="2980" w:type="dxa"/>
            <w:shd w:val="clear" w:color="auto" w:fill="auto"/>
            <w:hideMark/>
          </w:tcPr>
          <w:p w14:paraId="0FFA643B"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Moore chapter 18 pp 420-430</w:t>
            </w:r>
            <w:r w:rsidRPr="00115C04">
              <w:rPr>
                <w:rFonts w:asciiTheme="minorHAnsi" w:hAnsiTheme="minorHAnsi"/>
                <w:color w:val="000000"/>
                <w:sz w:val="18"/>
                <w:szCs w:val="18"/>
              </w:rPr>
              <w:br/>
              <w:t>Gilbert chapter 3 pp 79-81</w:t>
            </w:r>
            <w:r w:rsidRPr="00115C04">
              <w:rPr>
                <w:rFonts w:asciiTheme="minorHAnsi" w:hAnsiTheme="minorHAnsi"/>
                <w:color w:val="000000"/>
                <w:sz w:val="18"/>
                <w:szCs w:val="18"/>
              </w:rPr>
              <w:br/>
              <w:t>Gilbert chapter 10 pp 359-367</w:t>
            </w:r>
          </w:p>
        </w:tc>
      </w:tr>
      <w:tr w:rsidR="00D14CC3" w:rsidRPr="00115C04" w14:paraId="3D6DB3C4" w14:textId="77777777" w:rsidTr="00402BEE">
        <w:trPr>
          <w:trHeight w:val="1020"/>
        </w:trPr>
        <w:tc>
          <w:tcPr>
            <w:tcW w:w="820" w:type="dxa"/>
            <w:shd w:val="clear" w:color="auto" w:fill="auto"/>
            <w:hideMark/>
          </w:tcPr>
          <w:p w14:paraId="2B273D12"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28</w:t>
            </w:r>
          </w:p>
        </w:tc>
        <w:tc>
          <w:tcPr>
            <w:tcW w:w="2140" w:type="dxa"/>
            <w:shd w:val="clear" w:color="auto" w:fill="auto"/>
            <w:hideMark/>
          </w:tcPr>
          <w:p w14:paraId="1B5EB754"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The evolution of developmental programs</w:t>
            </w:r>
          </w:p>
        </w:tc>
        <w:tc>
          <w:tcPr>
            <w:tcW w:w="3445" w:type="dxa"/>
            <w:shd w:val="clear" w:color="auto" w:fill="auto"/>
            <w:hideMark/>
          </w:tcPr>
          <w:p w14:paraId="1BABD88D"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Historical views of comparative embryology</w:t>
            </w:r>
            <w:r w:rsidRPr="00115C04">
              <w:rPr>
                <w:rFonts w:asciiTheme="minorHAnsi" w:hAnsiTheme="minorHAnsi"/>
                <w:color w:val="000000"/>
                <w:sz w:val="18"/>
                <w:szCs w:val="18"/>
              </w:rPr>
              <w:br/>
              <w:t>How variation can be achieved</w:t>
            </w:r>
            <w:r w:rsidRPr="00115C04">
              <w:rPr>
                <w:rFonts w:asciiTheme="minorHAnsi" w:hAnsiTheme="minorHAnsi"/>
                <w:color w:val="000000"/>
                <w:sz w:val="18"/>
                <w:szCs w:val="18"/>
              </w:rPr>
              <w:br/>
              <w:t>Examples of variation in developmental modules between species</w:t>
            </w:r>
            <w:r w:rsidRPr="00115C04">
              <w:rPr>
                <w:rFonts w:asciiTheme="minorHAnsi" w:hAnsiTheme="minorHAnsi"/>
                <w:color w:val="000000"/>
                <w:sz w:val="18"/>
                <w:szCs w:val="18"/>
              </w:rPr>
              <w:br/>
              <w:t xml:space="preserve">Integration of </w:t>
            </w:r>
            <w:proofErr w:type="spellStart"/>
            <w:r w:rsidRPr="00115C04">
              <w:rPr>
                <w:rFonts w:asciiTheme="minorHAnsi" w:hAnsiTheme="minorHAnsi"/>
                <w:color w:val="000000"/>
                <w:sz w:val="18"/>
                <w:szCs w:val="18"/>
              </w:rPr>
              <w:t>multiorgan</w:t>
            </w:r>
            <w:proofErr w:type="spellEnd"/>
            <w:r w:rsidRPr="00115C04">
              <w:rPr>
                <w:rFonts w:asciiTheme="minorHAnsi" w:hAnsiTheme="minorHAnsi"/>
                <w:color w:val="000000"/>
                <w:sz w:val="18"/>
                <w:szCs w:val="18"/>
              </w:rPr>
              <w:t xml:space="preserve"> morphogenesis</w:t>
            </w:r>
          </w:p>
        </w:tc>
        <w:tc>
          <w:tcPr>
            <w:tcW w:w="2980" w:type="dxa"/>
            <w:shd w:val="clear" w:color="auto" w:fill="auto"/>
            <w:hideMark/>
          </w:tcPr>
          <w:p w14:paraId="2A9F5431"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Gilbert chapter 20 pp 689-716 (all)</w:t>
            </w:r>
          </w:p>
        </w:tc>
      </w:tr>
      <w:tr w:rsidR="00D14CC3" w:rsidRPr="00115C04" w14:paraId="54CD052C" w14:textId="77777777" w:rsidTr="00402BEE">
        <w:trPr>
          <w:trHeight w:val="1275"/>
        </w:trPr>
        <w:tc>
          <w:tcPr>
            <w:tcW w:w="820" w:type="dxa"/>
            <w:shd w:val="clear" w:color="auto" w:fill="auto"/>
            <w:hideMark/>
          </w:tcPr>
          <w:p w14:paraId="3496497C"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29</w:t>
            </w:r>
          </w:p>
        </w:tc>
        <w:tc>
          <w:tcPr>
            <w:tcW w:w="2140" w:type="dxa"/>
            <w:shd w:val="clear" w:color="auto" w:fill="auto"/>
            <w:hideMark/>
          </w:tcPr>
          <w:p w14:paraId="048DE760"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Special topic: Epithelial-mesenchymal transformation in embryonic development</w:t>
            </w:r>
          </w:p>
        </w:tc>
        <w:tc>
          <w:tcPr>
            <w:tcW w:w="3445" w:type="dxa"/>
            <w:shd w:val="clear" w:color="auto" w:fill="auto"/>
            <w:hideMark/>
          </w:tcPr>
          <w:p w14:paraId="52F212BC"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General description</w:t>
            </w:r>
            <w:r w:rsidRPr="00115C04">
              <w:rPr>
                <w:rFonts w:asciiTheme="minorHAnsi" w:hAnsiTheme="minorHAnsi"/>
                <w:color w:val="000000"/>
                <w:sz w:val="18"/>
                <w:szCs w:val="18"/>
              </w:rPr>
              <w:br/>
              <w:t>Gastrulation</w:t>
            </w:r>
            <w:r w:rsidRPr="00115C04">
              <w:rPr>
                <w:rFonts w:asciiTheme="minorHAnsi" w:hAnsiTheme="minorHAnsi"/>
                <w:color w:val="000000"/>
                <w:sz w:val="18"/>
                <w:szCs w:val="18"/>
              </w:rPr>
              <w:br/>
              <w:t>Heart valve morphogenesis</w:t>
            </w:r>
            <w:r w:rsidRPr="00115C04">
              <w:rPr>
                <w:rFonts w:asciiTheme="minorHAnsi" w:hAnsiTheme="minorHAnsi"/>
                <w:color w:val="000000"/>
                <w:sz w:val="18"/>
                <w:szCs w:val="18"/>
              </w:rPr>
              <w:br/>
              <w:t>Neural crest delamination</w:t>
            </w:r>
            <w:r w:rsidRPr="00115C04">
              <w:rPr>
                <w:rFonts w:asciiTheme="minorHAnsi" w:hAnsiTheme="minorHAnsi"/>
                <w:color w:val="000000"/>
                <w:sz w:val="18"/>
                <w:szCs w:val="18"/>
              </w:rPr>
              <w:br/>
              <w:t>Cancer</w:t>
            </w:r>
          </w:p>
        </w:tc>
        <w:tc>
          <w:tcPr>
            <w:tcW w:w="2980" w:type="dxa"/>
            <w:shd w:val="clear" w:color="auto" w:fill="auto"/>
            <w:hideMark/>
          </w:tcPr>
          <w:p w14:paraId="2BC58D5D"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(Review sections of Gilbert previously assigned: chapter 3 pp100-102, chapter 13 pp 457-460, chapter 11 pp 375-380)</w:t>
            </w:r>
          </w:p>
        </w:tc>
      </w:tr>
      <w:tr w:rsidR="00D14CC3" w:rsidRPr="00115C04" w14:paraId="7369D169" w14:textId="77777777" w:rsidTr="00402BEE">
        <w:trPr>
          <w:trHeight w:val="1020"/>
        </w:trPr>
        <w:tc>
          <w:tcPr>
            <w:tcW w:w="820" w:type="dxa"/>
            <w:shd w:val="clear" w:color="auto" w:fill="auto"/>
            <w:hideMark/>
          </w:tcPr>
          <w:p w14:paraId="584C4166"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30</w:t>
            </w:r>
          </w:p>
        </w:tc>
        <w:tc>
          <w:tcPr>
            <w:tcW w:w="2140" w:type="dxa"/>
            <w:shd w:val="clear" w:color="auto" w:fill="auto"/>
            <w:hideMark/>
          </w:tcPr>
          <w:p w14:paraId="0075CCC9"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Special topic: Cell-cell communication in embryonic development</w:t>
            </w:r>
          </w:p>
        </w:tc>
        <w:tc>
          <w:tcPr>
            <w:tcW w:w="3445" w:type="dxa"/>
            <w:shd w:val="clear" w:color="auto" w:fill="auto"/>
            <w:hideMark/>
          </w:tcPr>
          <w:p w14:paraId="423DEF9F"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Formation of the inner cell mass</w:t>
            </w:r>
            <w:r w:rsidRPr="00115C04">
              <w:rPr>
                <w:rFonts w:asciiTheme="minorHAnsi" w:hAnsiTheme="minorHAnsi"/>
                <w:color w:val="000000"/>
                <w:sz w:val="18"/>
                <w:szCs w:val="18"/>
              </w:rPr>
              <w:br/>
            </w:r>
            <w:proofErr w:type="spellStart"/>
            <w:r w:rsidRPr="00115C04">
              <w:rPr>
                <w:rFonts w:asciiTheme="minorHAnsi" w:hAnsiTheme="minorHAnsi"/>
                <w:color w:val="000000"/>
                <w:sz w:val="18"/>
                <w:szCs w:val="18"/>
              </w:rPr>
              <w:t>Notochordal</w:t>
            </w:r>
            <w:proofErr w:type="spellEnd"/>
            <w:r w:rsidRPr="00115C04">
              <w:rPr>
                <w:rFonts w:asciiTheme="minorHAnsi" w:hAnsiTheme="minorHAnsi"/>
                <w:color w:val="000000"/>
                <w:sz w:val="18"/>
                <w:szCs w:val="18"/>
              </w:rPr>
              <w:t xml:space="preserve"> secreted factors</w:t>
            </w:r>
            <w:r w:rsidRPr="00115C04">
              <w:rPr>
                <w:rFonts w:asciiTheme="minorHAnsi" w:hAnsiTheme="minorHAnsi"/>
                <w:color w:val="000000"/>
                <w:sz w:val="18"/>
                <w:szCs w:val="18"/>
              </w:rPr>
              <w:br/>
              <w:t xml:space="preserve">BMPs and </w:t>
            </w:r>
            <w:proofErr w:type="spellStart"/>
            <w:r w:rsidRPr="00115C04">
              <w:rPr>
                <w:rFonts w:asciiTheme="minorHAnsi" w:hAnsiTheme="minorHAnsi"/>
                <w:color w:val="000000"/>
                <w:sz w:val="18"/>
                <w:szCs w:val="18"/>
              </w:rPr>
              <w:t>TGFbs</w:t>
            </w:r>
            <w:proofErr w:type="spellEnd"/>
            <w:r w:rsidRPr="00115C04">
              <w:rPr>
                <w:rFonts w:asciiTheme="minorHAnsi" w:hAnsiTheme="minorHAnsi"/>
                <w:color w:val="000000"/>
                <w:sz w:val="18"/>
                <w:szCs w:val="18"/>
              </w:rPr>
              <w:br/>
              <w:t>Gradients</w:t>
            </w:r>
          </w:p>
        </w:tc>
        <w:tc>
          <w:tcPr>
            <w:tcW w:w="2980" w:type="dxa"/>
            <w:shd w:val="clear" w:color="auto" w:fill="auto"/>
            <w:hideMark/>
          </w:tcPr>
          <w:p w14:paraId="5D1E6DDE"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(Review sections of Gilbert previously assigned: chapter 3 (all), chapter 9 pp 298-314)</w:t>
            </w:r>
          </w:p>
        </w:tc>
      </w:tr>
      <w:tr w:rsidR="00D14CC3" w:rsidRPr="00115C04" w14:paraId="27270D5C" w14:textId="77777777" w:rsidTr="00402BEE">
        <w:trPr>
          <w:trHeight w:val="255"/>
        </w:trPr>
        <w:tc>
          <w:tcPr>
            <w:tcW w:w="820" w:type="dxa"/>
            <w:shd w:val="clear" w:color="auto" w:fill="auto"/>
            <w:noWrap/>
            <w:hideMark/>
          </w:tcPr>
          <w:p w14:paraId="3D939B56"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FINAL</w:t>
            </w:r>
          </w:p>
        </w:tc>
        <w:tc>
          <w:tcPr>
            <w:tcW w:w="2140" w:type="dxa"/>
            <w:shd w:val="clear" w:color="auto" w:fill="auto"/>
            <w:hideMark/>
          </w:tcPr>
          <w:p w14:paraId="62BB0530" w14:textId="77777777" w:rsidR="00D14CC3" w:rsidRPr="00115C04" w:rsidRDefault="00D14CC3" w:rsidP="005B0847">
            <w:pPr>
              <w:rPr>
                <w:rFonts w:asciiTheme="minorHAnsi" w:hAnsiTheme="minorHAnsi"/>
                <w:color w:val="000000"/>
                <w:sz w:val="18"/>
                <w:szCs w:val="18"/>
              </w:rPr>
            </w:pPr>
            <w:r w:rsidRPr="00115C04">
              <w:rPr>
                <w:rFonts w:asciiTheme="minorHAnsi" w:hAnsiTheme="minorHAnsi"/>
                <w:color w:val="000000"/>
                <w:sz w:val="18"/>
                <w:szCs w:val="18"/>
              </w:rPr>
              <w:t> </w:t>
            </w:r>
          </w:p>
        </w:tc>
        <w:tc>
          <w:tcPr>
            <w:tcW w:w="3445" w:type="dxa"/>
            <w:shd w:val="clear" w:color="auto" w:fill="auto"/>
            <w:hideMark/>
          </w:tcPr>
          <w:p w14:paraId="3BC2DF33" w14:textId="5011D417" w:rsidR="00D14CC3" w:rsidRPr="000669A2" w:rsidRDefault="000669A2" w:rsidP="00A73232">
            <w:pPr>
              <w:rPr>
                <w:rFonts w:ascii="Calibri" w:hAnsi="Calibri"/>
                <w:sz w:val="18"/>
                <w:szCs w:val="18"/>
              </w:rPr>
            </w:pPr>
            <w:bookmarkStart w:id="0" w:name="_GoBack"/>
            <w:r w:rsidRPr="000669A2">
              <w:rPr>
                <w:rFonts w:ascii="Calibri" w:hAnsi="Calibri" w:cs="Calibri"/>
                <w:b/>
                <w:sz w:val="18"/>
                <w:szCs w:val="18"/>
              </w:rPr>
              <w:t>Date:</w:t>
            </w:r>
            <w:r w:rsidRPr="000669A2">
              <w:rPr>
                <w:rFonts w:ascii="Calibri" w:hAnsi="Calibri" w:cs="Calibri"/>
                <w:color w:val="808080"/>
                <w:sz w:val="18"/>
                <w:szCs w:val="18"/>
              </w:rPr>
              <w:t xml:space="preserve"> </w:t>
            </w:r>
            <w:r w:rsidRPr="000669A2">
              <w:rPr>
                <w:rFonts w:ascii="Calibri" w:hAnsi="Calibri" w:cs="Calibri"/>
                <w:sz w:val="18"/>
                <w:szCs w:val="18"/>
              </w:rPr>
              <w:t xml:space="preserve">For the date and time of the final for this class, consult the USC </w:t>
            </w:r>
            <w:r w:rsidRPr="000669A2">
              <w:rPr>
                <w:rFonts w:ascii="Calibri" w:hAnsi="Calibri" w:cs="Calibri"/>
                <w:i/>
                <w:sz w:val="18"/>
                <w:szCs w:val="18"/>
              </w:rPr>
              <w:t xml:space="preserve">Schedule of </w:t>
            </w:r>
            <w:r w:rsidRPr="000669A2">
              <w:rPr>
                <w:rFonts w:ascii="Calibri" w:hAnsi="Calibri" w:cs="Calibri"/>
                <w:i/>
                <w:sz w:val="18"/>
                <w:szCs w:val="18"/>
              </w:rPr>
              <w:lastRenderedPageBreak/>
              <w:t>Classes</w:t>
            </w:r>
            <w:r w:rsidRPr="000669A2">
              <w:rPr>
                <w:rFonts w:ascii="Calibri" w:hAnsi="Calibri" w:cs="Calibri"/>
                <w:sz w:val="18"/>
                <w:szCs w:val="18"/>
              </w:rPr>
              <w:t xml:space="preserve"> at </w:t>
            </w:r>
            <w:hyperlink r:id="rId13" w:history="1">
              <w:r w:rsidRPr="000669A2">
                <w:rPr>
                  <w:rStyle w:val="Hyperlink"/>
                  <w:rFonts w:ascii="Calibri" w:hAnsi="Calibri" w:cs="Calibri"/>
                  <w:color w:val="auto"/>
                  <w:sz w:val="18"/>
                  <w:szCs w:val="18"/>
                </w:rPr>
                <w:t>www.usc.edu/soc</w:t>
              </w:r>
            </w:hyperlink>
            <w:r w:rsidRPr="000669A2">
              <w:rPr>
                <w:rFonts w:ascii="Calibri" w:hAnsi="Calibri" w:cs="Calibri"/>
                <w:sz w:val="18"/>
                <w:szCs w:val="18"/>
              </w:rPr>
              <w:t>.</w:t>
            </w:r>
            <w:r w:rsidRPr="000669A2">
              <w:rPr>
                <w:rFonts w:ascii="Calibri" w:hAnsi="Calibri" w:cs="Calibri"/>
                <w:color w:val="808080"/>
                <w:sz w:val="18"/>
                <w:szCs w:val="18"/>
              </w:rPr>
              <w:t xml:space="preserve">  </w:t>
            </w:r>
            <w:bookmarkEnd w:id="0"/>
          </w:p>
        </w:tc>
        <w:tc>
          <w:tcPr>
            <w:tcW w:w="2980" w:type="dxa"/>
            <w:shd w:val="clear" w:color="auto" w:fill="auto"/>
            <w:noWrap/>
            <w:hideMark/>
          </w:tcPr>
          <w:p w14:paraId="3DF97C6C" w14:textId="25288E56" w:rsidR="00D14CC3" w:rsidRPr="00115C04" w:rsidRDefault="00D14CC3" w:rsidP="005B0847">
            <w:pPr>
              <w:rPr>
                <w:rFonts w:asciiTheme="minorHAnsi" w:hAnsiTheme="minorHAnsi"/>
                <w:color w:val="000000"/>
                <w:sz w:val="18"/>
                <w:szCs w:val="18"/>
              </w:rPr>
            </w:pPr>
          </w:p>
        </w:tc>
      </w:tr>
    </w:tbl>
    <w:p w14:paraId="203838E6" w14:textId="77777777" w:rsidR="00D14CC3" w:rsidRPr="00115C04" w:rsidRDefault="00D14CC3" w:rsidP="00D14CC3">
      <w:pPr>
        <w:widowControl w:val="0"/>
        <w:rPr>
          <w:rFonts w:asciiTheme="minorHAnsi" w:hAnsiTheme="minorHAnsi"/>
          <w:sz w:val="18"/>
          <w:szCs w:val="18"/>
        </w:rPr>
      </w:pPr>
    </w:p>
    <w:p w14:paraId="27EB850E" w14:textId="77777777" w:rsidR="00DB5543" w:rsidRPr="005D6BEC" w:rsidRDefault="00DB5543" w:rsidP="00A11968">
      <w:pPr>
        <w:jc w:val="center"/>
        <w:rPr>
          <w:rFonts w:ascii="Calibri" w:hAnsi="Calibri" w:cs="Calibri"/>
          <w:b/>
          <w:sz w:val="20"/>
          <w:szCs w:val="20"/>
          <w:u w:val="single"/>
        </w:rPr>
      </w:pPr>
    </w:p>
    <w:p w14:paraId="115C3817" w14:textId="77777777" w:rsidR="00C64AB1" w:rsidRPr="005D6BEC" w:rsidRDefault="00C64AB1" w:rsidP="005D6BEC">
      <w:pPr>
        <w:shd w:val="clear" w:color="auto" w:fill="F2F2F2"/>
        <w:ind w:left="180" w:right="414"/>
        <w:rPr>
          <w:rFonts w:ascii="Calibri" w:hAnsi="Calibri" w:cs="Calibri"/>
          <w:color w:val="808080"/>
          <w:sz w:val="20"/>
          <w:szCs w:val="20"/>
        </w:rPr>
      </w:pPr>
    </w:p>
    <w:p w14:paraId="19E08135" w14:textId="77777777" w:rsidR="00C64AB1" w:rsidRPr="005D6BEC" w:rsidRDefault="00C64AB1" w:rsidP="005D6BEC">
      <w:pPr>
        <w:shd w:val="clear" w:color="auto" w:fill="F2F2F2"/>
        <w:ind w:left="180" w:right="414"/>
        <w:rPr>
          <w:rFonts w:ascii="Calibri" w:hAnsi="Calibri" w:cs="Calibri"/>
          <w:color w:val="808080"/>
          <w:sz w:val="20"/>
          <w:szCs w:val="20"/>
        </w:rPr>
      </w:pPr>
    </w:p>
    <w:p w14:paraId="54C9803B" w14:textId="77777777" w:rsidR="00C64AB1" w:rsidRPr="005D6BEC" w:rsidRDefault="00C64AB1" w:rsidP="005D6BEC">
      <w:pPr>
        <w:shd w:val="clear" w:color="auto" w:fill="F2F2F2"/>
        <w:ind w:left="180" w:right="414"/>
        <w:rPr>
          <w:rFonts w:ascii="Calibri" w:hAnsi="Calibri" w:cs="Calibri"/>
          <w:color w:val="808080"/>
          <w:sz w:val="20"/>
          <w:szCs w:val="20"/>
        </w:rPr>
      </w:pPr>
    </w:p>
    <w:p w14:paraId="51493731" w14:textId="77777777" w:rsidR="00087B72" w:rsidRPr="005D6BEC" w:rsidRDefault="00087B72" w:rsidP="00A14974">
      <w:pPr>
        <w:pStyle w:val="NormalWeb"/>
        <w:spacing w:before="0" w:beforeAutospacing="0" w:after="0" w:afterAutospacing="0"/>
        <w:rPr>
          <w:rFonts w:ascii="Calibri" w:hAnsi="Calibri" w:cs="Calibri"/>
          <w:b/>
          <w:bCs/>
          <w:color w:val="000000"/>
        </w:rPr>
      </w:pPr>
    </w:p>
    <w:p w14:paraId="00D731E4" w14:textId="77777777" w:rsidR="00087B72" w:rsidRPr="005D6BEC" w:rsidRDefault="00087B72" w:rsidP="00A14974">
      <w:pPr>
        <w:pStyle w:val="NormalWeb"/>
        <w:spacing w:before="0" w:beforeAutospacing="0" w:after="0" w:afterAutospacing="0"/>
        <w:rPr>
          <w:rFonts w:ascii="Calibri" w:hAnsi="Calibri" w:cs="Calibri"/>
          <w:b/>
          <w:bCs/>
          <w:color w:val="000000"/>
        </w:rPr>
      </w:pPr>
    </w:p>
    <w:p w14:paraId="5AA19832" w14:textId="77777777" w:rsidR="00A14974" w:rsidRPr="005D6BEC" w:rsidRDefault="00A14974" w:rsidP="00A14974">
      <w:pPr>
        <w:pStyle w:val="NormalWeb"/>
        <w:spacing w:before="0" w:beforeAutospacing="0" w:after="0" w:afterAutospacing="0"/>
        <w:rPr>
          <w:rFonts w:ascii="Calibri" w:hAnsi="Calibri" w:cs="Calibri"/>
          <w:b/>
          <w:bCs/>
          <w:color w:val="000000"/>
        </w:rPr>
      </w:pPr>
      <w:r w:rsidRPr="005D6BEC">
        <w:rPr>
          <w:rFonts w:ascii="Calibri" w:hAnsi="Calibri" w:cs="Calibri"/>
          <w:b/>
          <w:bCs/>
          <w:color w:val="000000"/>
        </w:rPr>
        <w:t>Statement for Students with Disabilities</w:t>
      </w:r>
    </w:p>
    <w:p w14:paraId="0458A1FE" w14:textId="77777777" w:rsidR="00A14974" w:rsidRPr="005D6BEC" w:rsidRDefault="00A14974" w:rsidP="00144C18">
      <w:pPr>
        <w:rPr>
          <w:rFonts w:ascii="Calibri" w:hAnsi="Calibri" w:cs="Calibri"/>
          <w:color w:val="333333"/>
          <w:sz w:val="20"/>
          <w:szCs w:val="20"/>
        </w:rPr>
      </w:pPr>
      <w:r w:rsidRPr="005D6BEC">
        <w:rPr>
          <w:rFonts w:ascii="Calibri" w:hAnsi="Calibri" w:cs="Calibri"/>
          <w:color w:val="000000"/>
          <w:sz w:val="20"/>
          <w:szCs w:val="20"/>
        </w:rPr>
        <w:t xml:space="preserve">Any student </w:t>
      </w:r>
      <w:r w:rsidRPr="005D6BEC">
        <w:rPr>
          <w:rFonts w:ascii="Calibri" w:hAnsi="Calibri" w:cs="Calibri"/>
          <w:sz w:val="20"/>
          <w:szCs w:val="20"/>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t>
      </w:r>
      <w:r w:rsidR="009A15CF" w:rsidRPr="005D6BEC">
        <w:rPr>
          <w:rFonts w:ascii="Calibri" w:hAnsi="Calibri" w:cs="Calibri"/>
          <w:sz w:val="20"/>
          <w:szCs w:val="20"/>
        </w:rPr>
        <w:t>Website and contact information for DSP</w:t>
      </w:r>
      <w:r w:rsidR="000000E7" w:rsidRPr="005D6BEC">
        <w:rPr>
          <w:rFonts w:ascii="Calibri" w:hAnsi="Calibri" w:cs="Calibri"/>
          <w:sz w:val="20"/>
          <w:szCs w:val="20"/>
        </w:rPr>
        <w:t>:</w:t>
      </w:r>
      <w:r w:rsidR="009A15CF" w:rsidRPr="005D6BEC">
        <w:rPr>
          <w:rFonts w:ascii="Calibri" w:hAnsi="Calibri" w:cs="Calibri"/>
          <w:sz w:val="20"/>
          <w:szCs w:val="20"/>
        </w:rPr>
        <w:t xml:space="preserve"> http://sait.usc.edu/academicsupport/centerprograms/dsp/home_index.html</w:t>
      </w:r>
      <w:r w:rsidR="00144C18" w:rsidRPr="005D6BEC">
        <w:rPr>
          <w:rFonts w:ascii="Calibri" w:hAnsi="Calibri" w:cs="Calibri"/>
          <w:sz w:val="20"/>
          <w:szCs w:val="20"/>
        </w:rPr>
        <w:t>,</w:t>
      </w:r>
      <w:r w:rsidR="009A15CF" w:rsidRPr="005D6BEC">
        <w:rPr>
          <w:rFonts w:ascii="Calibri" w:hAnsi="Calibri" w:cs="Calibri"/>
          <w:sz w:val="20"/>
          <w:szCs w:val="20"/>
        </w:rPr>
        <w:t xml:space="preserve"> (213) 740-0776 (Phone), (213) 740-6948 (TDD only), (213) 740-8216 (FAX) </w:t>
      </w:r>
      <w:hyperlink r:id="rId14" w:history="1">
        <w:r w:rsidR="00144C18" w:rsidRPr="005D6BEC">
          <w:rPr>
            <w:rStyle w:val="Hyperlink"/>
            <w:rFonts w:ascii="Calibri" w:hAnsi="Calibri" w:cs="Calibri"/>
            <w:color w:val="auto"/>
            <w:sz w:val="20"/>
            <w:szCs w:val="20"/>
          </w:rPr>
          <w:t>ability@usc.edu</w:t>
        </w:r>
      </w:hyperlink>
      <w:r w:rsidR="000000E7" w:rsidRPr="005D6BEC">
        <w:rPr>
          <w:rFonts w:ascii="Calibri" w:hAnsi="Calibri" w:cs="Calibri"/>
          <w:sz w:val="20"/>
          <w:szCs w:val="20"/>
        </w:rPr>
        <w:t>.</w:t>
      </w:r>
    </w:p>
    <w:p w14:paraId="574B3476" w14:textId="77777777" w:rsidR="00144C18" w:rsidRPr="005D6BEC" w:rsidRDefault="00144C18" w:rsidP="00A14974">
      <w:pPr>
        <w:rPr>
          <w:rFonts w:ascii="Calibri" w:hAnsi="Calibri" w:cs="Calibri"/>
          <w:b/>
          <w:bCs/>
          <w:color w:val="000000"/>
          <w:sz w:val="20"/>
          <w:szCs w:val="20"/>
        </w:rPr>
      </w:pPr>
    </w:p>
    <w:p w14:paraId="7B286CA1" w14:textId="77777777" w:rsidR="00A14974" w:rsidRPr="005D6BEC" w:rsidRDefault="00A26EA9" w:rsidP="00A14974">
      <w:pPr>
        <w:widowControl w:val="0"/>
        <w:autoSpaceDE w:val="0"/>
        <w:autoSpaceDN w:val="0"/>
        <w:adjustRightInd w:val="0"/>
        <w:rPr>
          <w:rFonts w:ascii="Calibri" w:hAnsi="Calibri" w:cs="Calibri"/>
          <w:b/>
          <w:bCs/>
          <w:color w:val="000000"/>
          <w:u w:val="single"/>
        </w:rPr>
      </w:pPr>
      <w:r w:rsidRPr="005D6BEC">
        <w:rPr>
          <w:rFonts w:ascii="Calibri" w:hAnsi="Calibri" w:cs="Calibri"/>
          <w:b/>
          <w:bCs/>
          <w:color w:val="000000"/>
        </w:rPr>
        <w:t xml:space="preserve">Statement on Academic Integrity </w:t>
      </w:r>
    </w:p>
    <w:p w14:paraId="58DC4D8E" w14:textId="77777777" w:rsidR="00A14974" w:rsidRPr="005D6BEC" w:rsidRDefault="00A14974" w:rsidP="00AD5F72">
      <w:pPr>
        <w:rPr>
          <w:rFonts w:ascii="Calibri" w:hAnsi="Calibri" w:cs="Calibri"/>
          <w:sz w:val="20"/>
          <w:szCs w:val="20"/>
        </w:rPr>
      </w:pPr>
      <w:r w:rsidRPr="005D6BEC">
        <w:rPr>
          <w:rFonts w:ascii="Calibri" w:hAnsi="Calibri" w:cs="Calibri"/>
          <w:sz w:val="20"/>
          <w:szCs w:val="20"/>
        </w:rPr>
        <w:t xml:space="preserve">USC seeks to maintain an optimal learning environment. General principles of academic honesty </w:t>
      </w:r>
      <w:proofErr w:type="gramStart"/>
      <w:r w:rsidRPr="005D6BEC">
        <w:rPr>
          <w:rFonts w:ascii="Calibri" w:hAnsi="Calibri" w:cs="Calibri"/>
          <w:sz w:val="20"/>
          <w:szCs w:val="20"/>
        </w:rPr>
        <w:t>include  the</w:t>
      </w:r>
      <w:proofErr w:type="gramEnd"/>
      <w:r w:rsidRPr="005D6BEC">
        <w:rPr>
          <w:rFonts w:ascii="Calibri" w:hAnsi="Calibri" w:cs="Calibri"/>
          <w:sz w:val="20"/>
          <w:szCs w:val="20"/>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D6BEC">
        <w:rPr>
          <w:rFonts w:ascii="Calibri" w:hAnsi="Calibri" w:cs="Calibri"/>
          <w:i/>
          <w:sz w:val="20"/>
          <w:szCs w:val="20"/>
        </w:rPr>
        <w:t>SCampus</w:t>
      </w:r>
      <w:proofErr w:type="spellEnd"/>
      <w:r w:rsidRPr="005D6BEC">
        <w:rPr>
          <w:rFonts w:ascii="Calibri" w:hAnsi="Calibri" w:cs="Calibri"/>
          <w:sz w:val="20"/>
          <w:szCs w:val="20"/>
        </w:rPr>
        <w:t>, the Student Guidebook, (</w:t>
      </w:r>
      <w:hyperlink r:id="rId15" w:history="1">
        <w:r w:rsidRPr="005D6BEC">
          <w:rPr>
            <w:rStyle w:val="Hyperlink"/>
            <w:rFonts w:ascii="Calibri" w:hAnsi="Calibri" w:cs="Calibri"/>
            <w:color w:val="auto"/>
            <w:sz w:val="20"/>
            <w:szCs w:val="20"/>
          </w:rPr>
          <w:t>www.usc.edu/scampus</w:t>
        </w:r>
      </w:hyperlink>
      <w:r w:rsidRPr="005D6BEC">
        <w:rPr>
          <w:rFonts w:ascii="Calibri" w:hAnsi="Calibri" w:cs="Calibri"/>
          <w:sz w:val="20"/>
          <w:szCs w:val="20"/>
        </w:rPr>
        <w:t xml:space="preserve"> or </w:t>
      </w:r>
      <w:hyperlink r:id="rId16" w:history="1">
        <w:r w:rsidRPr="005D6BEC">
          <w:rPr>
            <w:rStyle w:val="Hyperlink"/>
            <w:rFonts w:ascii="Calibri" w:hAnsi="Calibri" w:cs="Calibri"/>
            <w:color w:val="auto"/>
            <w:sz w:val="20"/>
            <w:szCs w:val="20"/>
          </w:rPr>
          <w:t>http://scampus.usc.edu</w:t>
        </w:r>
      </w:hyperlink>
      <w:r w:rsidRPr="005D6BEC">
        <w:rPr>
          <w:rFonts w:ascii="Calibri" w:hAnsi="Calibri" w:cs="Calibri"/>
          <w:sz w:val="20"/>
          <w:szCs w:val="20"/>
        </w:rPr>
        <w:t xml:space="preserve">) contains the University Student Conduct Code (see University Governance, Section 11.00), while the recommended sanctions are located in Appendix A. </w:t>
      </w:r>
    </w:p>
    <w:p w14:paraId="16981E2D" w14:textId="77777777" w:rsidR="00AD5F72" w:rsidRPr="005D6BEC" w:rsidRDefault="00AD5F72" w:rsidP="00AD5F72">
      <w:pPr>
        <w:rPr>
          <w:rFonts w:ascii="Calibri" w:hAnsi="Calibri" w:cs="Calibri"/>
          <w:b/>
          <w:sz w:val="20"/>
          <w:szCs w:val="20"/>
          <w:u w:val="single"/>
        </w:rPr>
      </w:pPr>
    </w:p>
    <w:p w14:paraId="64CA52CD" w14:textId="77777777" w:rsidR="00AD5F72" w:rsidRPr="005D6BEC" w:rsidRDefault="00AD5F72" w:rsidP="00A14974">
      <w:pPr>
        <w:widowControl w:val="0"/>
        <w:autoSpaceDE w:val="0"/>
        <w:autoSpaceDN w:val="0"/>
        <w:adjustRightInd w:val="0"/>
        <w:rPr>
          <w:rFonts w:ascii="Calibri" w:hAnsi="Calibri" w:cs="Calibri"/>
        </w:rPr>
      </w:pPr>
      <w:r w:rsidRPr="005D6BEC">
        <w:rPr>
          <w:rFonts w:ascii="Calibri" w:hAnsi="Calibri" w:cs="Calibri"/>
          <w:b/>
          <w:bCs/>
          <w:color w:val="000000"/>
        </w:rPr>
        <w:t xml:space="preserve">Emergency Preparedness/Course Continuity in a Crisis </w:t>
      </w:r>
    </w:p>
    <w:p w14:paraId="40D773FD" w14:textId="77777777" w:rsidR="00A14974" w:rsidRPr="005D6BEC" w:rsidRDefault="00A14974" w:rsidP="00A14974">
      <w:pPr>
        <w:widowControl w:val="0"/>
        <w:autoSpaceDE w:val="0"/>
        <w:autoSpaceDN w:val="0"/>
        <w:adjustRightInd w:val="0"/>
        <w:rPr>
          <w:rFonts w:ascii="Calibri" w:hAnsi="Calibri" w:cs="Calibri"/>
          <w:sz w:val="20"/>
          <w:szCs w:val="20"/>
        </w:rPr>
      </w:pPr>
      <w:r w:rsidRPr="005D6BEC">
        <w:rPr>
          <w:rFonts w:ascii="Calibri" w:hAnsi="Calibri" w:cs="Calibri"/>
          <w:sz w:val="20"/>
          <w:szCs w:val="2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248991DF" w14:textId="77777777" w:rsidR="00A14974" w:rsidRPr="005D6BEC" w:rsidRDefault="00A14974" w:rsidP="00A14974">
      <w:pPr>
        <w:widowControl w:val="0"/>
        <w:autoSpaceDE w:val="0"/>
        <w:autoSpaceDN w:val="0"/>
        <w:adjustRightInd w:val="0"/>
        <w:rPr>
          <w:rFonts w:ascii="Calibri" w:hAnsi="Calibri" w:cs="Calibri"/>
          <w:sz w:val="20"/>
          <w:szCs w:val="20"/>
        </w:rPr>
      </w:pPr>
    </w:p>
    <w:p w14:paraId="4CADCD23" w14:textId="77777777" w:rsidR="00D25CE6" w:rsidRPr="005D6BEC" w:rsidRDefault="00D25CE6" w:rsidP="00C050D1">
      <w:pPr>
        <w:rPr>
          <w:rFonts w:ascii="Calibri" w:hAnsi="Calibri" w:cs="Calibri"/>
          <w:b/>
          <w:color w:val="1F497D"/>
          <w:sz w:val="20"/>
          <w:szCs w:val="20"/>
        </w:rPr>
      </w:pPr>
    </w:p>
    <w:sectPr w:rsidR="00D25CE6" w:rsidRPr="005D6BEC"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CB7DB" w14:textId="77777777" w:rsidR="00702142" w:rsidRDefault="00702142">
      <w:r>
        <w:separator/>
      </w:r>
    </w:p>
  </w:endnote>
  <w:endnote w:type="continuationSeparator" w:id="0">
    <w:p w14:paraId="1C7052B1" w14:textId="77777777" w:rsidR="00702142" w:rsidRDefault="0070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AEBC" w14:textId="77777777" w:rsidR="009468DA" w:rsidRDefault="00890481">
    <w:pPr>
      <w:pStyle w:val="Footer"/>
      <w:framePr w:wrap="around" w:vAnchor="text" w:hAnchor="margin" w:xAlign="center" w:y="1"/>
      <w:rPr>
        <w:rStyle w:val="PageNumber"/>
      </w:rPr>
    </w:pPr>
    <w:r>
      <w:rPr>
        <w:rStyle w:val="PageNumber"/>
      </w:rPr>
      <w:fldChar w:fldCharType="begin"/>
    </w:r>
    <w:r w:rsidR="009468DA">
      <w:rPr>
        <w:rStyle w:val="PageNumber"/>
      </w:rPr>
      <w:instrText xml:space="preserve">PAGE  </w:instrText>
    </w:r>
    <w:r>
      <w:rPr>
        <w:rStyle w:val="PageNumber"/>
      </w:rPr>
      <w:fldChar w:fldCharType="end"/>
    </w:r>
  </w:p>
  <w:p w14:paraId="3CDC54DD" w14:textId="77777777" w:rsidR="009468DA" w:rsidRDefault="009468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FB24" w14:textId="77777777" w:rsidR="009468DA" w:rsidRPr="005D6BEC" w:rsidRDefault="009468DA" w:rsidP="00886FB9">
    <w:pPr>
      <w:pStyle w:val="Footer"/>
      <w:rPr>
        <w:rFonts w:ascii="Helvetica" w:hAnsi="Helvetica" w:cs="Calibri"/>
      </w:rPr>
    </w:pPr>
  </w:p>
  <w:p w14:paraId="78F48D16" w14:textId="1A9B9FC4" w:rsidR="009468DA" w:rsidRPr="005D6BEC" w:rsidRDefault="00C64AB1" w:rsidP="00886FB9">
    <w:pPr>
      <w:pStyle w:val="Footer"/>
      <w:jc w:val="right"/>
      <w:rPr>
        <w:rFonts w:ascii="Calibri" w:hAnsi="Calibri" w:cs="Calibri"/>
        <w:sz w:val="20"/>
      </w:rPr>
    </w:pPr>
    <w:r w:rsidRPr="005D6BEC">
      <w:rPr>
        <w:rFonts w:ascii="Calibri" w:hAnsi="Calibri" w:cs="Calibri"/>
        <w:sz w:val="20"/>
      </w:rPr>
      <w:t xml:space="preserve">Syllabus for </w:t>
    </w:r>
    <w:r w:rsidR="00915F84">
      <w:rPr>
        <w:rFonts w:ascii="Calibri" w:hAnsi="Calibri" w:cs="Calibri"/>
        <w:sz w:val="20"/>
      </w:rPr>
      <w:t xml:space="preserve">SCRM-511, Page </w:t>
    </w:r>
    <w:r w:rsidR="00890481" w:rsidRPr="005D6BEC">
      <w:rPr>
        <w:rFonts w:ascii="Calibri" w:hAnsi="Calibri" w:cs="Calibri"/>
        <w:sz w:val="20"/>
      </w:rPr>
      <w:fldChar w:fldCharType="begin"/>
    </w:r>
    <w:r w:rsidR="009468DA" w:rsidRPr="005D6BEC">
      <w:rPr>
        <w:rFonts w:ascii="Calibri" w:hAnsi="Calibri" w:cs="Calibri"/>
        <w:sz w:val="20"/>
      </w:rPr>
      <w:instrText xml:space="preserve"> PAGE   \* MERGEFORMAT </w:instrText>
    </w:r>
    <w:r w:rsidR="00890481" w:rsidRPr="005D6BEC">
      <w:rPr>
        <w:rFonts w:ascii="Calibri" w:hAnsi="Calibri" w:cs="Calibri"/>
        <w:sz w:val="20"/>
      </w:rPr>
      <w:fldChar w:fldCharType="separate"/>
    </w:r>
    <w:r w:rsidR="00864DCD">
      <w:rPr>
        <w:rFonts w:ascii="Calibri" w:hAnsi="Calibri" w:cs="Calibri"/>
        <w:noProof/>
        <w:sz w:val="20"/>
      </w:rPr>
      <w:t>2</w:t>
    </w:r>
    <w:r w:rsidR="00890481" w:rsidRPr="005D6BEC">
      <w:rPr>
        <w:rFonts w:ascii="Calibri" w:hAnsi="Calibri" w:cs="Calibri"/>
        <w:noProof/>
        <w:sz w:val="20"/>
      </w:rPr>
      <w:fldChar w:fldCharType="end"/>
    </w:r>
    <w:r w:rsidR="00864DCD">
      <w:rPr>
        <w:rFonts w:ascii="Calibri" w:hAnsi="Calibri" w:cs="Calibri"/>
        <w:noProof/>
        <w:sz w:val="20"/>
      </w:rPr>
      <w:t xml:space="preserve"> of 6</w:t>
    </w:r>
  </w:p>
  <w:p w14:paraId="58D56C51" w14:textId="77777777" w:rsidR="009468DA" w:rsidRPr="005D6BEC" w:rsidRDefault="009468DA">
    <w:pPr>
      <w:pStyle w:val="Footer"/>
      <w:rPr>
        <w:rFonts w:ascii="Helvetica" w:hAnsi="Helvetica" w:cs="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C180" w14:textId="77777777" w:rsidR="00702142" w:rsidRDefault="00702142">
      <w:r>
        <w:separator/>
      </w:r>
    </w:p>
  </w:footnote>
  <w:footnote w:type="continuationSeparator" w:id="0">
    <w:p w14:paraId="4070E3BF" w14:textId="77777777" w:rsidR="00702142" w:rsidRDefault="007021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C455" w14:textId="77777777" w:rsidR="009468DA" w:rsidRDefault="009468DA" w:rsidP="00C40FA0">
    <w:pPr>
      <w:pStyle w:val="Header"/>
      <w:jc w:val="right"/>
    </w:pPr>
  </w:p>
  <w:p w14:paraId="6225D1FC" w14:textId="77777777" w:rsidR="009468DA" w:rsidRDefault="009468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A74FFC"/>
    <w:multiLevelType w:val="singleLevel"/>
    <w:tmpl w:val="0409000F"/>
    <w:lvl w:ilvl="0">
      <w:start w:val="1"/>
      <w:numFmt w:val="decimal"/>
      <w:lvlText w:val="%1."/>
      <w:lvlJc w:val="left"/>
      <w:pPr>
        <w:tabs>
          <w:tab w:val="num" w:pos="360"/>
        </w:tabs>
        <w:ind w:left="360" w:hanging="360"/>
      </w:pPr>
    </w:lvl>
  </w:abstractNum>
  <w:abstractNum w:abstractNumId="43">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lvlOverride w:ilvl="0">
      <w:startOverride w:val="1"/>
    </w:lvlOverride>
  </w:num>
  <w:num w:numId="2">
    <w:abstractNumId w:val="37"/>
  </w:num>
  <w:num w:numId="3">
    <w:abstractNumId w:val="0"/>
  </w:num>
  <w:num w:numId="4">
    <w:abstractNumId w:val="7"/>
  </w:num>
  <w:num w:numId="5">
    <w:abstractNumId w:val="10"/>
  </w:num>
  <w:num w:numId="6">
    <w:abstractNumId w:val="31"/>
  </w:num>
  <w:num w:numId="7">
    <w:abstractNumId w:val="3"/>
  </w:num>
  <w:num w:numId="8">
    <w:abstractNumId w:val="27"/>
  </w:num>
  <w:num w:numId="9">
    <w:abstractNumId w:val="24"/>
  </w:num>
  <w:num w:numId="10">
    <w:abstractNumId w:val="18"/>
  </w:num>
  <w:num w:numId="11">
    <w:abstractNumId w:val="20"/>
  </w:num>
  <w:num w:numId="12">
    <w:abstractNumId w:val="1"/>
  </w:num>
  <w:num w:numId="13">
    <w:abstractNumId w:val="6"/>
  </w:num>
  <w:num w:numId="14">
    <w:abstractNumId w:val="14"/>
  </w:num>
  <w:num w:numId="15">
    <w:abstractNumId w:val="33"/>
  </w:num>
  <w:num w:numId="16">
    <w:abstractNumId w:val="13"/>
  </w:num>
  <w:num w:numId="17">
    <w:abstractNumId w:val="16"/>
  </w:num>
  <w:num w:numId="18">
    <w:abstractNumId w:val="36"/>
  </w:num>
  <w:num w:numId="19">
    <w:abstractNumId w:val="5"/>
  </w:num>
  <w:num w:numId="20">
    <w:abstractNumId w:val="39"/>
  </w:num>
  <w:num w:numId="21">
    <w:abstractNumId w:val="19"/>
  </w:num>
  <w:num w:numId="22">
    <w:abstractNumId w:val="34"/>
  </w:num>
  <w:num w:numId="23">
    <w:abstractNumId w:val="25"/>
  </w:num>
  <w:num w:numId="24">
    <w:abstractNumId w:val="17"/>
  </w:num>
  <w:num w:numId="25">
    <w:abstractNumId w:val="8"/>
  </w:num>
  <w:num w:numId="26">
    <w:abstractNumId w:val="28"/>
  </w:num>
  <w:num w:numId="27">
    <w:abstractNumId w:val="12"/>
  </w:num>
  <w:num w:numId="28">
    <w:abstractNumId w:val="32"/>
  </w:num>
  <w:num w:numId="29">
    <w:abstractNumId w:val="21"/>
  </w:num>
  <w:num w:numId="30">
    <w:abstractNumId w:val="4"/>
  </w:num>
  <w:num w:numId="31">
    <w:abstractNumId w:val="2"/>
  </w:num>
  <w:num w:numId="32">
    <w:abstractNumId w:val="38"/>
  </w:num>
  <w:num w:numId="33">
    <w:abstractNumId w:val="30"/>
  </w:num>
  <w:num w:numId="34">
    <w:abstractNumId w:val="41"/>
  </w:num>
  <w:num w:numId="35">
    <w:abstractNumId w:val="43"/>
  </w:num>
  <w:num w:numId="36">
    <w:abstractNumId w:val="29"/>
  </w:num>
  <w:num w:numId="37">
    <w:abstractNumId w:val="11"/>
  </w:num>
  <w:num w:numId="38">
    <w:abstractNumId w:val="35"/>
  </w:num>
  <w:num w:numId="39">
    <w:abstractNumId w:val="26"/>
  </w:num>
  <w:num w:numId="40">
    <w:abstractNumId w:val="23"/>
  </w:num>
  <w:num w:numId="41">
    <w:abstractNumId w:val="40"/>
  </w:num>
  <w:num w:numId="42">
    <w:abstractNumId w:val="22"/>
  </w:num>
  <w:num w:numId="43">
    <w:abstractNumId w:val="9"/>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11342"/>
    <w:rsid w:val="0001548B"/>
    <w:rsid w:val="0002609E"/>
    <w:rsid w:val="000335A7"/>
    <w:rsid w:val="000346B0"/>
    <w:rsid w:val="00035D65"/>
    <w:rsid w:val="00047AFE"/>
    <w:rsid w:val="000502F7"/>
    <w:rsid w:val="00056AAB"/>
    <w:rsid w:val="000574AC"/>
    <w:rsid w:val="000669A2"/>
    <w:rsid w:val="000727DC"/>
    <w:rsid w:val="00073ABD"/>
    <w:rsid w:val="00082E53"/>
    <w:rsid w:val="00083145"/>
    <w:rsid w:val="00083D60"/>
    <w:rsid w:val="00087B72"/>
    <w:rsid w:val="00087C8A"/>
    <w:rsid w:val="000918D9"/>
    <w:rsid w:val="00091D97"/>
    <w:rsid w:val="00094E13"/>
    <w:rsid w:val="000A1E12"/>
    <w:rsid w:val="000A49FF"/>
    <w:rsid w:val="000B3057"/>
    <w:rsid w:val="000B6F07"/>
    <w:rsid w:val="000C2B7D"/>
    <w:rsid w:val="000C3C31"/>
    <w:rsid w:val="000C3EFD"/>
    <w:rsid w:val="000D0E9D"/>
    <w:rsid w:val="000D169E"/>
    <w:rsid w:val="000D2396"/>
    <w:rsid w:val="000D2771"/>
    <w:rsid w:val="000D5337"/>
    <w:rsid w:val="000E0210"/>
    <w:rsid w:val="000E1DDA"/>
    <w:rsid w:val="000E6707"/>
    <w:rsid w:val="000E6F97"/>
    <w:rsid w:val="000F1749"/>
    <w:rsid w:val="000F5141"/>
    <w:rsid w:val="000F5D4F"/>
    <w:rsid w:val="00106E2B"/>
    <w:rsid w:val="00107C3C"/>
    <w:rsid w:val="00134B5A"/>
    <w:rsid w:val="00136CB2"/>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C0D61"/>
    <w:rsid w:val="001C4AA7"/>
    <w:rsid w:val="001C6F7A"/>
    <w:rsid w:val="001C70A7"/>
    <w:rsid w:val="001C75A2"/>
    <w:rsid w:val="001D0602"/>
    <w:rsid w:val="001D1264"/>
    <w:rsid w:val="001D770A"/>
    <w:rsid w:val="001E757A"/>
    <w:rsid w:val="001F2568"/>
    <w:rsid w:val="001F4ABB"/>
    <w:rsid w:val="001F4ED2"/>
    <w:rsid w:val="001F7A8C"/>
    <w:rsid w:val="002014F5"/>
    <w:rsid w:val="00212C7A"/>
    <w:rsid w:val="00215939"/>
    <w:rsid w:val="00220F95"/>
    <w:rsid w:val="00223F49"/>
    <w:rsid w:val="00231374"/>
    <w:rsid w:val="00234EEA"/>
    <w:rsid w:val="0024212C"/>
    <w:rsid w:val="0024234C"/>
    <w:rsid w:val="002435D7"/>
    <w:rsid w:val="002469B7"/>
    <w:rsid w:val="00260FA0"/>
    <w:rsid w:val="00265327"/>
    <w:rsid w:val="00266198"/>
    <w:rsid w:val="00267E41"/>
    <w:rsid w:val="002708EB"/>
    <w:rsid w:val="00286A1D"/>
    <w:rsid w:val="00292FC2"/>
    <w:rsid w:val="00294216"/>
    <w:rsid w:val="0029596F"/>
    <w:rsid w:val="0029710F"/>
    <w:rsid w:val="002A6CED"/>
    <w:rsid w:val="002D1B24"/>
    <w:rsid w:val="002D6F9E"/>
    <w:rsid w:val="002E022B"/>
    <w:rsid w:val="002E0A74"/>
    <w:rsid w:val="002E1D19"/>
    <w:rsid w:val="002E29FA"/>
    <w:rsid w:val="002F1A72"/>
    <w:rsid w:val="00301606"/>
    <w:rsid w:val="00303AF5"/>
    <w:rsid w:val="00304328"/>
    <w:rsid w:val="00307F75"/>
    <w:rsid w:val="00312B52"/>
    <w:rsid w:val="00320562"/>
    <w:rsid w:val="00320702"/>
    <w:rsid w:val="00334EF8"/>
    <w:rsid w:val="00336D04"/>
    <w:rsid w:val="00361361"/>
    <w:rsid w:val="00366891"/>
    <w:rsid w:val="00371E5D"/>
    <w:rsid w:val="0037695D"/>
    <w:rsid w:val="003826C2"/>
    <w:rsid w:val="003847B0"/>
    <w:rsid w:val="00385418"/>
    <w:rsid w:val="00393FDA"/>
    <w:rsid w:val="00394832"/>
    <w:rsid w:val="00395398"/>
    <w:rsid w:val="003A4D18"/>
    <w:rsid w:val="003A69CD"/>
    <w:rsid w:val="003A6FCB"/>
    <w:rsid w:val="003C6175"/>
    <w:rsid w:val="003C6A48"/>
    <w:rsid w:val="003C7591"/>
    <w:rsid w:val="003D08F1"/>
    <w:rsid w:val="003D3889"/>
    <w:rsid w:val="003E36B4"/>
    <w:rsid w:val="003E5538"/>
    <w:rsid w:val="003E7639"/>
    <w:rsid w:val="003F1A30"/>
    <w:rsid w:val="003F637F"/>
    <w:rsid w:val="003F72AE"/>
    <w:rsid w:val="00402BE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0B09"/>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03AD"/>
    <w:rsid w:val="004E2C05"/>
    <w:rsid w:val="004E7732"/>
    <w:rsid w:val="004F3EB0"/>
    <w:rsid w:val="00501348"/>
    <w:rsid w:val="0050589A"/>
    <w:rsid w:val="00514EF4"/>
    <w:rsid w:val="005154E9"/>
    <w:rsid w:val="005200C1"/>
    <w:rsid w:val="00520E2B"/>
    <w:rsid w:val="00531AF7"/>
    <w:rsid w:val="00545430"/>
    <w:rsid w:val="00545C45"/>
    <w:rsid w:val="005529A5"/>
    <w:rsid w:val="00555B9C"/>
    <w:rsid w:val="00557C3D"/>
    <w:rsid w:val="00560A8E"/>
    <w:rsid w:val="00565E00"/>
    <w:rsid w:val="00567684"/>
    <w:rsid w:val="005714DA"/>
    <w:rsid w:val="00571F0D"/>
    <w:rsid w:val="00583B5A"/>
    <w:rsid w:val="00591E8F"/>
    <w:rsid w:val="00594BE7"/>
    <w:rsid w:val="00594BFC"/>
    <w:rsid w:val="005A0E9B"/>
    <w:rsid w:val="005A5F83"/>
    <w:rsid w:val="005B0847"/>
    <w:rsid w:val="005B2008"/>
    <w:rsid w:val="005B3F81"/>
    <w:rsid w:val="005B6467"/>
    <w:rsid w:val="005C0FF3"/>
    <w:rsid w:val="005C25D3"/>
    <w:rsid w:val="005C29A2"/>
    <w:rsid w:val="005C4AB3"/>
    <w:rsid w:val="005D5414"/>
    <w:rsid w:val="005D6371"/>
    <w:rsid w:val="005D6BEC"/>
    <w:rsid w:val="005D7EC8"/>
    <w:rsid w:val="005E1120"/>
    <w:rsid w:val="005E4828"/>
    <w:rsid w:val="005E5942"/>
    <w:rsid w:val="005F1353"/>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6158"/>
    <w:rsid w:val="00656BEA"/>
    <w:rsid w:val="00663FAC"/>
    <w:rsid w:val="00664788"/>
    <w:rsid w:val="0066704F"/>
    <w:rsid w:val="00671106"/>
    <w:rsid w:val="0067130A"/>
    <w:rsid w:val="006747CD"/>
    <w:rsid w:val="00687CA8"/>
    <w:rsid w:val="00690938"/>
    <w:rsid w:val="006914CC"/>
    <w:rsid w:val="00691E4F"/>
    <w:rsid w:val="006A0BFA"/>
    <w:rsid w:val="006A1ABD"/>
    <w:rsid w:val="006A7FF3"/>
    <w:rsid w:val="006B1DEB"/>
    <w:rsid w:val="006C1270"/>
    <w:rsid w:val="006C5B0C"/>
    <w:rsid w:val="006C600F"/>
    <w:rsid w:val="006D1AD7"/>
    <w:rsid w:val="006D2D37"/>
    <w:rsid w:val="006D4097"/>
    <w:rsid w:val="006D569E"/>
    <w:rsid w:val="006D6E28"/>
    <w:rsid w:val="006E00A4"/>
    <w:rsid w:val="006E2765"/>
    <w:rsid w:val="006E29F5"/>
    <w:rsid w:val="006E3C93"/>
    <w:rsid w:val="006E508A"/>
    <w:rsid w:val="006E6051"/>
    <w:rsid w:val="006F4217"/>
    <w:rsid w:val="006F5672"/>
    <w:rsid w:val="006F5C79"/>
    <w:rsid w:val="00702142"/>
    <w:rsid w:val="0070266D"/>
    <w:rsid w:val="00702EB9"/>
    <w:rsid w:val="00704BAA"/>
    <w:rsid w:val="00704D89"/>
    <w:rsid w:val="0070632A"/>
    <w:rsid w:val="00710BD2"/>
    <w:rsid w:val="007179B4"/>
    <w:rsid w:val="00723225"/>
    <w:rsid w:val="00724A89"/>
    <w:rsid w:val="00726189"/>
    <w:rsid w:val="00731039"/>
    <w:rsid w:val="00731FCD"/>
    <w:rsid w:val="007339F2"/>
    <w:rsid w:val="007417A9"/>
    <w:rsid w:val="00751631"/>
    <w:rsid w:val="0075730F"/>
    <w:rsid w:val="00760CD9"/>
    <w:rsid w:val="00763DDF"/>
    <w:rsid w:val="007744D9"/>
    <w:rsid w:val="00784048"/>
    <w:rsid w:val="007A2259"/>
    <w:rsid w:val="007A4416"/>
    <w:rsid w:val="007B33D1"/>
    <w:rsid w:val="007B5BEC"/>
    <w:rsid w:val="007B6FFD"/>
    <w:rsid w:val="007C0594"/>
    <w:rsid w:val="007C1032"/>
    <w:rsid w:val="007C26E2"/>
    <w:rsid w:val="007C7D68"/>
    <w:rsid w:val="007D7F1E"/>
    <w:rsid w:val="007E54FF"/>
    <w:rsid w:val="007F05E1"/>
    <w:rsid w:val="007F0614"/>
    <w:rsid w:val="007F40C7"/>
    <w:rsid w:val="007F6FE1"/>
    <w:rsid w:val="00806E13"/>
    <w:rsid w:val="00806E9A"/>
    <w:rsid w:val="008114C6"/>
    <w:rsid w:val="008146B4"/>
    <w:rsid w:val="00824550"/>
    <w:rsid w:val="008303BF"/>
    <w:rsid w:val="008333EF"/>
    <w:rsid w:val="008369AB"/>
    <w:rsid w:val="008454C1"/>
    <w:rsid w:val="008464B5"/>
    <w:rsid w:val="008514C3"/>
    <w:rsid w:val="008516E6"/>
    <w:rsid w:val="00860322"/>
    <w:rsid w:val="00864DCD"/>
    <w:rsid w:val="008671CE"/>
    <w:rsid w:val="00873C4F"/>
    <w:rsid w:val="00873E67"/>
    <w:rsid w:val="008868F4"/>
    <w:rsid w:val="00886FB9"/>
    <w:rsid w:val="00890481"/>
    <w:rsid w:val="00892303"/>
    <w:rsid w:val="0089343E"/>
    <w:rsid w:val="008A07A0"/>
    <w:rsid w:val="008A7252"/>
    <w:rsid w:val="008B482D"/>
    <w:rsid w:val="008B4D62"/>
    <w:rsid w:val="008B7A08"/>
    <w:rsid w:val="008C201F"/>
    <w:rsid w:val="008C39CD"/>
    <w:rsid w:val="008D425B"/>
    <w:rsid w:val="008E5DD4"/>
    <w:rsid w:val="009156FF"/>
    <w:rsid w:val="00915F84"/>
    <w:rsid w:val="00917F69"/>
    <w:rsid w:val="0092322F"/>
    <w:rsid w:val="009236CD"/>
    <w:rsid w:val="009352AB"/>
    <w:rsid w:val="00942321"/>
    <w:rsid w:val="00943434"/>
    <w:rsid w:val="00944814"/>
    <w:rsid w:val="009468DA"/>
    <w:rsid w:val="00952418"/>
    <w:rsid w:val="00952EDD"/>
    <w:rsid w:val="00957FE8"/>
    <w:rsid w:val="00967D80"/>
    <w:rsid w:val="009711F7"/>
    <w:rsid w:val="00974EC7"/>
    <w:rsid w:val="00990370"/>
    <w:rsid w:val="009A1063"/>
    <w:rsid w:val="009A15CF"/>
    <w:rsid w:val="009A6187"/>
    <w:rsid w:val="009A6743"/>
    <w:rsid w:val="009B58EE"/>
    <w:rsid w:val="009C2744"/>
    <w:rsid w:val="009D7ACF"/>
    <w:rsid w:val="009E052F"/>
    <w:rsid w:val="009E5DF3"/>
    <w:rsid w:val="009F3ED0"/>
    <w:rsid w:val="00A10AD6"/>
    <w:rsid w:val="00A11968"/>
    <w:rsid w:val="00A14974"/>
    <w:rsid w:val="00A208F1"/>
    <w:rsid w:val="00A2204A"/>
    <w:rsid w:val="00A25267"/>
    <w:rsid w:val="00A26EA9"/>
    <w:rsid w:val="00A31B01"/>
    <w:rsid w:val="00A350C9"/>
    <w:rsid w:val="00A35AD0"/>
    <w:rsid w:val="00A45CA2"/>
    <w:rsid w:val="00A45ED5"/>
    <w:rsid w:val="00A4769D"/>
    <w:rsid w:val="00A525AE"/>
    <w:rsid w:val="00A55F70"/>
    <w:rsid w:val="00A6345A"/>
    <w:rsid w:val="00A6795A"/>
    <w:rsid w:val="00A73232"/>
    <w:rsid w:val="00A76CF4"/>
    <w:rsid w:val="00A777BF"/>
    <w:rsid w:val="00A77B99"/>
    <w:rsid w:val="00A81819"/>
    <w:rsid w:val="00A90E34"/>
    <w:rsid w:val="00A919BA"/>
    <w:rsid w:val="00A94305"/>
    <w:rsid w:val="00A95867"/>
    <w:rsid w:val="00AA06CA"/>
    <w:rsid w:val="00AA677C"/>
    <w:rsid w:val="00AB039B"/>
    <w:rsid w:val="00AB7EB6"/>
    <w:rsid w:val="00AC76DF"/>
    <w:rsid w:val="00AD11D2"/>
    <w:rsid w:val="00AD14C7"/>
    <w:rsid w:val="00AD5F72"/>
    <w:rsid w:val="00AD7756"/>
    <w:rsid w:val="00AE08CC"/>
    <w:rsid w:val="00AE6D0B"/>
    <w:rsid w:val="00AF109A"/>
    <w:rsid w:val="00AF11FC"/>
    <w:rsid w:val="00AF57DD"/>
    <w:rsid w:val="00AF7866"/>
    <w:rsid w:val="00B00EBA"/>
    <w:rsid w:val="00B02176"/>
    <w:rsid w:val="00B0341D"/>
    <w:rsid w:val="00B05785"/>
    <w:rsid w:val="00B061FA"/>
    <w:rsid w:val="00B17E71"/>
    <w:rsid w:val="00B26188"/>
    <w:rsid w:val="00B33BB5"/>
    <w:rsid w:val="00B34FB9"/>
    <w:rsid w:val="00B36E68"/>
    <w:rsid w:val="00B44D80"/>
    <w:rsid w:val="00B44E13"/>
    <w:rsid w:val="00B55359"/>
    <w:rsid w:val="00B56062"/>
    <w:rsid w:val="00B60A65"/>
    <w:rsid w:val="00B61FF9"/>
    <w:rsid w:val="00B75EFB"/>
    <w:rsid w:val="00B80349"/>
    <w:rsid w:val="00B831D4"/>
    <w:rsid w:val="00B8384E"/>
    <w:rsid w:val="00B87398"/>
    <w:rsid w:val="00B91C7E"/>
    <w:rsid w:val="00B9235A"/>
    <w:rsid w:val="00B96A1A"/>
    <w:rsid w:val="00B97B1B"/>
    <w:rsid w:val="00BB35AD"/>
    <w:rsid w:val="00BB5F60"/>
    <w:rsid w:val="00BC1CFA"/>
    <w:rsid w:val="00BC5AD3"/>
    <w:rsid w:val="00BC607C"/>
    <w:rsid w:val="00BD1F26"/>
    <w:rsid w:val="00BD312C"/>
    <w:rsid w:val="00BD35C9"/>
    <w:rsid w:val="00BD4F14"/>
    <w:rsid w:val="00BE5E33"/>
    <w:rsid w:val="00BE6A30"/>
    <w:rsid w:val="00BF525B"/>
    <w:rsid w:val="00BF6179"/>
    <w:rsid w:val="00C01FFD"/>
    <w:rsid w:val="00C050D1"/>
    <w:rsid w:val="00C0629E"/>
    <w:rsid w:val="00C07518"/>
    <w:rsid w:val="00C10C35"/>
    <w:rsid w:val="00C13319"/>
    <w:rsid w:val="00C20B3E"/>
    <w:rsid w:val="00C26169"/>
    <w:rsid w:val="00C3039A"/>
    <w:rsid w:val="00C40FA0"/>
    <w:rsid w:val="00C42B03"/>
    <w:rsid w:val="00C47217"/>
    <w:rsid w:val="00C51259"/>
    <w:rsid w:val="00C51791"/>
    <w:rsid w:val="00C541CD"/>
    <w:rsid w:val="00C5604A"/>
    <w:rsid w:val="00C61899"/>
    <w:rsid w:val="00C61E7D"/>
    <w:rsid w:val="00C64686"/>
    <w:rsid w:val="00C648B5"/>
    <w:rsid w:val="00C64A10"/>
    <w:rsid w:val="00C64AB1"/>
    <w:rsid w:val="00C67474"/>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4511"/>
    <w:rsid w:val="00D054CF"/>
    <w:rsid w:val="00D05746"/>
    <w:rsid w:val="00D14CC3"/>
    <w:rsid w:val="00D169CB"/>
    <w:rsid w:val="00D2031B"/>
    <w:rsid w:val="00D218D9"/>
    <w:rsid w:val="00D21B70"/>
    <w:rsid w:val="00D2255D"/>
    <w:rsid w:val="00D23463"/>
    <w:rsid w:val="00D25CE6"/>
    <w:rsid w:val="00D26928"/>
    <w:rsid w:val="00D339B5"/>
    <w:rsid w:val="00D353FF"/>
    <w:rsid w:val="00D37A89"/>
    <w:rsid w:val="00D46129"/>
    <w:rsid w:val="00D4693C"/>
    <w:rsid w:val="00D532F9"/>
    <w:rsid w:val="00D548D2"/>
    <w:rsid w:val="00D57BE0"/>
    <w:rsid w:val="00D64713"/>
    <w:rsid w:val="00D70F7D"/>
    <w:rsid w:val="00D7728F"/>
    <w:rsid w:val="00D802DD"/>
    <w:rsid w:val="00D82E53"/>
    <w:rsid w:val="00D84803"/>
    <w:rsid w:val="00D87B0A"/>
    <w:rsid w:val="00D9072D"/>
    <w:rsid w:val="00D9152D"/>
    <w:rsid w:val="00D91B29"/>
    <w:rsid w:val="00D9423D"/>
    <w:rsid w:val="00D94FC9"/>
    <w:rsid w:val="00D95B0F"/>
    <w:rsid w:val="00DA4160"/>
    <w:rsid w:val="00DA43A6"/>
    <w:rsid w:val="00DA71AC"/>
    <w:rsid w:val="00DB3A54"/>
    <w:rsid w:val="00DB5543"/>
    <w:rsid w:val="00DB7AE6"/>
    <w:rsid w:val="00DC0787"/>
    <w:rsid w:val="00DC1399"/>
    <w:rsid w:val="00DC587D"/>
    <w:rsid w:val="00DD54A3"/>
    <w:rsid w:val="00DE0C3B"/>
    <w:rsid w:val="00DE6121"/>
    <w:rsid w:val="00DE7C8D"/>
    <w:rsid w:val="00DF2B89"/>
    <w:rsid w:val="00DF3558"/>
    <w:rsid w:val="00DF6292"/>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772D0"/>
    <w:rsid w:val="00E8250C"/>
    <w:rsid w:val="00E833C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07A7"/>
    <w:rsid w:val="00F34E20"/>
    <w:rsid w:val="00F43822"/>
    <w:rsid w:val="00F444D3"/>
    <w:rsid w:val="00F55DE9"/>
    <w:rsid w:val="00F620CE"/>
    <w:rsid w:val="00F63F92"/>
    <w:rsid w:val="00F644AE"/>
    <w:rsid w:val="00F6721E"/>
    <w:rsid w:val="00F70DBF"/>
    <w:rsid w:val="00F9122F"/>
    <w:rsid w:val="00F9320C"/>
    <w:rsid w:val="00F95336"/>
    <w:rsid w:val="00F97244"/>
    <w:rsid w:val="00FA0495"/>
    <w:rsid w:val="00FB7956"/>
    <w:rsid w:val="00FC5A40"/>
    <w:rsid w:val="00FC6E53"/>
    <w:rsid w:val="00FD05C7"/>
    <w:rsid w:val="00FD23C2"/>
    <w:rsid w:val="00FD5100"/>
    <w:rsid w:val="00FD6A9E"/>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32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usc.edu/soc" TargetMode="External"/><Relationship Id="rId14" Type="http://schemas.openxmlformats.org/officeDocument/2006/relationships/hyperlink" Target="mailto:ability@usc.edu" TargetMode="External"/><Relationship Id="rId15" Type="http://schemas.openxmlformats.org/officeDocument/2006/relationships/hyperlink" Target="http://www.usc.edu/scampus" TargetMode="External"/><Relationship Id="rId16" Type="http://schemas.openxmlformats.org/officeDocument/2006/relationships/hyperlink" Target="http://scampus.usc.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64FE-984D-B246-A81F-2BBE26F1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1855</Words>
  <Characters>10578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12409</CharactersWithSpaces>
  <SharedDoc>false</SharedDoc>
  <HLinks>
    <vt:vector size="24" baseType="variant">
      <vt:variant>
        <vt:i4>3932261</vt:i4>
      </vt:variant>
      <vt:variant>
        <vt:i4>12</vt:i4>
      </vt:variant>
      <vt:variant>
        <vt:i4>0</vt:i4>
      </vt:variant>
      <vt:variant>
        <vt:i4>5</vt:i4>
      </vt:variant>
      <vt:variant>
        <vt:lpwstr>http://scampus.usc.edu/</vt:lpwstr>
      </vt:variant>
      <vt:variant>
        <vt:lpwstr/>
      </vt:variant>
      <vt:variant>
        <vt:i4>3932221</vt:i4>
      </vt:variant>
      <vt:variant>
        <vt:i4>9</vt:i4>
      </vt:variant>
      <vt:variant>
        <vt:i4>0</vt:i4>
      </vt:variant>
      <vt:variant>
        <vt:i4>5</vt:i4>
      </vt:variant>
      <vt:variant>
        <vt:lpwstr>http://www.usc.edu/scampus</vt:lpwstr>
      </vt:variant>
      <vt:variant>
        <vt:lpwstr/>
      </vt:variant>
      <vt:variant>
        <vt:i4>8126537</vt:i4>
      </vt:variant>
      <vt:variant>
        <vt:i4>6</vt:i4>
      </vt:variant>
      <vt:variant>
        <vt:i4>0</vt:i4>
      </vt:variant>
      <vt:variant>
        <vt:i4>5</vt:i4>
      </vt:variant>
      <vt:variant>
        <vt:lpwstr>mailto:ability@usc.edu</vt:lpwstr>
      </vt:variant>
      <vt:variant>
        <vt:lpwstr/>
      </vt:variant>
      <vt:variant>
        <vt:i4>3997737</vt:i4>
      </vt:variant>
      <vt:variant>
        <vt:i4>3</vt:i4>
      </vt:variant>
      <vt:variant>
        <vt:i4>0</vt:i4>
      </vt:variant>
      <vt:variant>
        <vt:i4>5</vt:i4>
      </vt:variant>
      <vt:variant>
        <vt:lpwstr>http://www.usc.edu/soc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cp:lastModifiedBy>Cristy Lytal</cp:lastModifiedBy>
  <cp:revision>9</cp:revision>
  <cp:lastPrinted>2012-08-22T00:46:00Z</cp:lastPrinted>
  <dcterms:created xsi:type="dcterms:W3CDTF">2014-01-29T00:38:00Z</dcterms:created>
  <dcterms:modified xsi:type="dcterms:W3CDTF">2014-01-29T22:25:00Z</dcterms:modified>
</cp:coreProperties>
</file>